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23F0" w14:textId="77777777" w:rsidR="00FC3C54" w:rsidRDefault="00000000">
      <w:pPr>
        <w:spacing w:before="100"/>
        <w:jc w:val="center"/>
      </w:pPr>
      <w:r>
        <w:rPr>
          <w:rFonts w:ascii="Georgia" w:eastAsia="Georgia" w:hAnsi="Georgia" w:cs="Georgia"/>
          <w:b/>
          <w:bCs/>
          <w:color w:val="B08D3D"/>
          <w:sz w:val="24"/>
          <w:szCs w:val="24"/>
        </w:rPr>
        <w:t>ADEX 547</w:t>
      </w:r>
    </w:p>
    <w:p w14:paraId="2FC5A147" w14:textId="77777777" w:rsidR="00FC3C54" w:rsidRDefault="00000000">
      <w:pPr>
        <w:spacing w:before="80" w:after="100"/>
        <w:jc w:val="center"/>
      </w:pPr>
      <w:r>
        <w:rPr>
          <w:rFonts w:ascii="Calibri" w:eastAsia="Calibri" w:hAnsi="Calibri" w:cs="Calibri"/>
          <w:color w:val="5A5A5A"/>
        </w:rPr>
        <w:t>Corporate Strategy, Portfolio and Investment Leadership</w:t>
      </w:r>
    </w:p>
    <w:p w14:paraId="4BC8FAA2" w14:textId="77777777" w:rsidR="00FC3C54" w:rsidRDefault="00000000">
      <w:pPr>
        <w:pBdr>
          <w:top w:val="single" w:sz="4" w:space="6" w:color="B08D3D"/>
          <w:bottom w:val="single" w:sz="4" w:space="6" w:color="B08D3D"/>
        </w:pBdr>
        <w:spacing w:before="120" w:after="60"/>
      </w:pPr>
      <w:r>
        <w:rPr>
          <w:rFonts w:ascii="Georgia" w:eastAsia="Georgia" w:hAnsi="Georgia" w:cs="Georgia"/>
          <w:b/>
          <w:bCs/>
          <w:color w:val="0B1E39"/>
          <w:sz w:val="26"/>
          <w:szCs w:val="26"/>
        </w:rPr>
        <w:t>GRADING GUIDE</w:t>
      </w:r>
    </w:p>
    <w:p w14:paraId="7843EA85" w14:textId="77777777" w:rsidR="00FC3C54" w:rsidRDefault="00000000">
      <w:pPr>
        <w:spacing w:after="120"/>
      </w:pPr>
      <w:r>
        <w:rPr>
          <w:rFonts w:ascii="Calibri" w:eastAsia="Calibri" w:hAnsi="Calibri" w:cs="Calibri"/>
          <w:i/>
          <w:iCs/>
          <w:color w:val="5A5A5A"/>
        </w:rPr>
        <w:t>This guide sets out, session by session, what is graded that week, how it is weighted, and concrete Do's and Don'ts for the deliverable in progress — together with a reminder of the course's AI usage policy as it applies to that week's work.</w:t>
      </w:r>
    </w:p>
    <w:p w14:paraId="6088F011" w14:textId="77777777" w:rsidR="00FC3C54" w:rsidRDefault="00000000">
      <w:pPr>
        <w:pStyle w:val="Heading1"/>
        <w:pBdr>
          <w:bottom w:val="single" w:sz="6" w:space="4" w:color="B08D3D"/>
        </w:pBdr>
        <w:spacing w:before="280" w:after="140"/>
      </w:pPr>
      <w:r>
        <w:rPr>
          <w:rFonts w:ascii="Georgia" w:eastAsia="Georgia" w:hAnsi="Georgia" w:cs="Georgia"/>
          <w:b/>
          <w:bCs/>
          <w:color w:val="0B1E39"/>
          <w:sz w:val="27"/>
          <w:szCs w:val="27"/>
        </w:rPr>
        <w:t>Session 1 — Corporate Strategy and Investment Foundations</w:t>
      </w:r>
    </w:p>
    <w:p w14:paraId="006EB0D8" w14:textId="77777777" w:rsidR="00FC3C54" w:rsidRDefault="00000000">
      <w:pPr>
        <w:spacing w:before="30" w:after="130"/>
      </w:pPr>
      <w:r>
        <w:rPr>
          <w:rFonts w:ascii="Calibri" w:eastAsia="Calibri" w:hAnsi="Calibri" w:cs="Calibri"/>
          <w:i/>
          <w:iCs/>
          <w:color w:val="5A5A5A"/>
          <w:sz w:val="19"/>
          <w:szCs w:val="19"/>
        </w:rPr>
        <w:t>Nothing is due for grading this week. GW1 (due Session 3) and the Investment Committee Simulation prep (ungraded, due before Session 2) are both in progress — the table below is GW1's rubric, shown now so you can work toward it from day one.</w:t>
      </w:r>
    </w:p>
    <w:p w14:paraId="3182FAD4" w14:textId="77777777" w:rsidR="00FC3C54" w:rsidRDefault="00000000">
      <w:pPr>
        <w:spacing w:before="60" w:after="60"/>
      </w:pPr>
      <w:r>
        <w:rPr>
          <w:rFonts w:ascii="Georgia" w:eastAsia="Georgia" w:hAnsi="Georgia" w:cs="Georgia"/>
          <w:b/>
          <w:bCs/>
          <w:color w:val="13294B"/>
          <w:sz w:val="22"/>
          <w:szCs w:val="22"/>
        </w:rPr>
        <w:t>Grading Breakdown</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0"/>
        <w:gridCol w:w="3100"/>
      </w:tblGrid>
      <w:tr w:rsidR="00FC3C54" w14:paraId="621ECE36" w14:textId="77777777">
        <w:tblPrEx>
          <w:tblCellMar>
            <w:top w:w="0" w:type="dxa"/>
            <w:bottom w:w="0" w:type="dxa"/>
          </w:tblCellMar>
        </w:tblPrEx>
        <w:tc>
          <w:tcPr>
            <w:tcW w:w="6200" w:type="dxa"/>
            <w:shd w:val="clear" w:color="auto" w:fill="0B1E39"/>
            <w:tcMar>
              <w:top w:w="90" w:type="dxa"/>
              <w:left w:w="130" w:type="dxa"/>
              <w:bottom w:w="90" w:type="dxa"/>
              <w:right w:w="130" w:type="dxa"/>
            </w:tcMar>
          </w:tcPr>
          <w:p w14:paraId="08DD5EE0" w14:textId="77777777" w:rsidR="00FC3C54" w:rsidRDefault="00000000">
            <w:r>
              <w:rPr>
                <w:rFonts w:ascii="Calibri" w:eastAsia="Calibri" w:hAnsi="Calibri" w:cs="Calibri"/>
                <w:b/>
                <w:bCs/>
                <w:color w:val="FFFFFF"/>
                <w:sz w:val="19"/>
                <w:szCs w:val="19"/>
              </w:rPr>
              <w:t>Criterion</w:t>
            </w:r>
          </w:p>
        </w:tc>
        <w:tc>
          <w:tcPr>
            <w:tcW w:w="3100" w:type="dxa"/>
            <w:shd w:val="clear" w:color="auto" w:fill="0B1E39"/>
            <w:tcMar>
              <w:top w:w="90" w:type="dxa"/>
              <w:left w:w="130" w:type="dxa"/>
              <w:bottom w:w="90" w:type="dxa"/>
              <w:right w:w="130" w:type="dxa"/>
            </w:tcMar>
          </w:tcPr>
          <w:p w14:paraId="2F8D7DC5" w14:textId="77777777" w:rsidR="00FC3C54" w:rsidRDefault="00000000">
            <w:pPr>
              <w:jc w:val="center"/>
            </w:pPr>
            <w:r>
              <w:rPr>
                <w:rFonts w:ascii="Calibri" w:eastAsia="Calibri" w:hAnsi="Calibri" w:cs="Calibri"/>
                <w:b/>
                <w:bCs/>
                <w:color w:val="FFFFFF"/>
                <w:sz w:val="19"/>
                <w:szCs w:val="19"/>
              </w:rPr>
              <w:t>Weight</w:t>
            </w:r>
          </w:p>
        </w:tc>
      </w:tr>
      <w:tr w:rsidR="00FC3C54" w14:paraId="1AA93D6A"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52D9D56E" w14:textId="77777777" w:rsidR="00FC3C54" w:rsidRDefault="00000000">
            <w:r>
              <w:rPr>
                <w:rFonts w:ascii="Calibri" w:eastAsia="Calibri" w:hAnsi="Calibri" w:cs="Calibri"/>
                <w:color w:val="1A1A1A"/>
                <w:sz w:val="19"/>
                <w:szCs w:val="19"/>
              </w:rPr>
              <w:t>Evidence quality and sourcing discipline</w:t>
            </w:r>
          </w:p>
        </w:tc>
        <w:tc>
          <w:tcPr>
            <w:tcW w:w="3100" w:type="dxa"/>
            <w:shd w:val="clear" w:color="auto" w:fill="FFFFFF"/>
            <w:tcMar>
              <w:top w:w="90" w:type="dxa"/>
              <w:left w:w="130" w:type="dxa"/>
              <w:bottom w:w="90" w:type="dxa"/>
              <w:right w:w="130" w:type="dxa"/>
            </w:tcMar>
          </w:tcPr>
          <w:p w14:paraId="09DDBD06" w14:textId="77777777" w:rsidR="00FC3C54" w:rsidRDefault="00000000">
            <w:pPr>
              <w:jc w:val="center"/>
            </w:pPr>
            <w:r>
              <w:rPr>
                <w:rFonts w:ascii="Calibri" w:eastAsia="Calibri" w:hAnsi="Calibri" w:cs="Calibri"/>
                <w:b/>
                <w:bCs/>
                <w:color w:val="13294B"/>
                <w:sz w:val="19"/>
                <w:szCs w:val="19"/>
              </w:rPr>
              <w:t>25%</w:t>
            </w:r>
          </w:p>
        </w:tc>
      </w:tr>
      <w:tr w:rsidR="00FC3C54" w14:paraId="0128DAB1"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69A5C1C1" w14:textId="77777777" w:rsidR="00FC3C54" w:rsidRDefault="00000000">
            <w:r>
              <w:rPr>
                <w:rFonts w:ascii="Calibri" w:eastAsia="Calibri" w:hAnsi="Calibri" w:cs="Calibri"/>
                <w:color w:val="1A1A1A"/>
                <w:sz w:val="19"/>
                <w:szCs w:val="19"/>
              </w:rPr>
              <w:t>Correct application of frameworks (growth-share matrix, parenting-advantage test)</w:t>
            </w:r>
          </w:p>
        </w:tc>
        <w:tc>
          <w:tcPr>
            <w:tcW w:w="3100" w:type="dxa"/>
            <w:shd w:val="clear" w:color="auto" w:fill="F5F1E8"/>
            <w:tcMar>
              <w:top w:w="90" w:type="dxa"/>
              <w:left w:w="130" w:type="dxa"/>
              <w:bottom w:w="90" w:type="dxa"/>
              <w:right w:w="130" w:type="dxa"/>
            </w:tcMar>
          </w:tcPr>
          <w:p w14:paraId="1706F670" w14:textId="77777777" w:rsidR="00FC3C54" w:rsidRDefault="00000000">
            <w:pPr>
              <w:jc w:val="center"/>
            </w:pPr>
            <w:r>
              <w:rPr>
                <w:rFonts w:ascii="Calibri" w:eastAsia="Calibri" w:hAnsi="Calibri" w:cs="Calibri"/>
                <w:b/>
                <w:bCs/>
                <w:color w:val="13294B"/>
                <w:sz w:val="19"/>
                <w:szCs w:val="19"/>
              </w:rPr>
              <w:t>30%</w:t>
            </w:r>
          </w:p>
        </w:tc>
      </w:tr>
      <w:tr w:rsidR="00FC3C54" w14:paraId="261E8B58"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175A6E07" w14:textId="77777777" w:rsidR="00FC3C54" w:rsidRDefault="00000000">
            <w:r>
              <w:rPr>
                <w:rFonts w:ascii="Calibri" w:eastAsia="Calibri" w:hAnsi="Calibri" w:cs="Calibri"/>
                <w:color w:val="1A1A1A"/>
                <w:sz w:val="19"/>
                <w:szCs w:val="19"/>
              </w:rPr>
              <w:t>Quality of the capital allocation narrative and diagnostic verdict</w:t>
            </w:r>
          </w:p>
        </w:tc>
        <w:tc>
          <w:tcPr>
            <w:tcW w:w="3100" w:type="dxa"/>
            <w:shd w:val="clear" w:color="auto" w:fill="FFFFFF"/>
            <w:tcMar>
              <w:top w:w="90" w:type="dxa"/>
              <w:left w:w="130" w:type="dxa"/>
              <w:bottom w:w="90" w:type="dxa"/>
              <w:right w:w="130" w:type="dxa"/>
            </w:tcMar>
          </w:tcPr>
          <w:p w14:paraId="033BBF17" w14:textId="77777777" w:rsidR="00FC3C54" w:rsidRDefault="00000000">
            <w:pPr>
              <w:jc w:val="center"/>
            </w:pPr>
            <w:r>
              <w:rPr>
                <w:rFonts w:ascii="Calibri" w:eastAsia="Calibri" w:hAnsi="Calibri" w:cs="Calibri"/>
                <w:b/>
                <w:bCs/>
                <w:color w:val="13294B"/>
                <w:sz w:val="19"/>
                <w:szCs w:val="19"/>
              </w:rPr>
              <w:t>30%</w:t>
            </w:r>
          </w:p>
        </w:tc>
      </w:tr>
      <w:tr w:rsidR="00FC3C54" w14:paraId="652A46E3"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7CD470B8" w14:textId="77777777" w:rsidR="00FC3C54" w:rsidRDefault="00000000">
            <w:r>
              <w:rPr>
                <w:rFonts w:ascii="Calibri" w:eastAsia="Calibri" w:hAnsi="Calibri" w:cs="Calibri"/>
                <w:color w:val="1A1A1A"/>
                <w:sz w:val="19"/>
                <w:szCs w:val="19"/>
              </w:rPr>
              <w:t>Structure, clarity, and adherence to the expected section titles</w:t>
            </w:r>
          </w:p>
        </w:tc>
        <w:tc>
          <w:tcPr>
            <w:tcW w:w="3100" w:type="dxa"/>
            <w:shd w:val="clear" w:color="auto" w:fill="F5F1E8"/>
            <w:tcMar>
              <w:top w:w="90" w:type="dxa"/>
              <w:left w:w="130" w:type="dxa"/>
              <w:bottom w:w="90" w:type="dxa"/>
              <w:right w:w="130" w:type="dxa"/>
            </w:tcMar>
          </w:tcPr>
          <w:p w14:paraId="7CF52F73" w14:textId="77777777" w:rsidR="00FC3C54" w:rsidRDefault="00000000">
            <w:pPr>
              <w:jc w:val="center"/>
            </w:pPr>
            <w:r>
              <w:rPr>
                <w:rFonts w:ascii="Calibri" w:eastAsia="Calibri" w:hAnsi="Calibri" w:cs="Calibri"/>
                <w:b/>
                <w:bCs/>
                <w:color w:val="13294B"/>
                <w:sz w:val="19"/>
                <w:szCs w:val="19"/>
              </w:rPr>
              <w:t>15%</w:t>
            </w:r>
          </w:p>
        </w:tc>
      </w:tr>
    </w:tbl>
    <w:p w14:paraId="21EE52E6" w14:textId="77777777" w:rsidR="00FC3C54" w:rsidRDefault="00000000">
      <w:pPr>
        <w:spacing w:before="160" w:after="60"/>
      </w:pPr>
      <w:r>
        <w:rPr>
          <w:rFonts w:ascii="Georgia" w:eastAsia="Georgia" w:hAnsi="Georgia" w:cs="Georgia"/>
          <w:b/>
          <w:bCs/>
          <w:color w:val="13294B"/>
          <w:sz w:val="22"/>
          <w:szCs w:val="22"/>
        </w:rPr>
        <w:t>Do's and Don'ts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50"/>
        <w:gridCol w:w="4650"/>
      </w:tblGrid>
      <w:tr w:rsidR="00FC3C54" w14:paraId="51033E6E" w14:textId="77777777">
        <w:tblPrEx>
          <w:tblCellMar>
            <w:top w:w="0" w:type="dxa"/>
            <w:bottom w:w="0" w:type="dxa"/>
          </w:tblCellMar>
        </w:tblPrEx>
        <w:tc>
          <w:tcPr>
            <w:tcW w:w="4650" w:type="dxa"/>
            <w:tcBorders>
              <w:top w:val="single" w:sz="4" w:space="0" w:color="1E5B3A"/>
              <w:left w:val="single" w:sz="16" w:space="0" w:color="1E5B3A"/>
              <w:bottom w:val="single" w:sz="4" w:space="0" w:color="1E5B3A"/>
              <w:right w:val="single" w:sz="4" w:space="0" w:color="1E5B3A"/>
            </w:tcBorders>
            <w:shd w:val="clear" w:color="auto" w:fill="F5F1E8"/>
            <w:tcMar>
              <w:top w:w="130" w:type="dxa"/>
              <w:left w:w="180" w:type="dxa"/>
              <w:bottom w:w="130" w:type="dxa"/>
              <w:right w:w="180" w:type="dxa"/>
            </w:tcMar>
          </w:tcPr>
          <w:p w14:paraId="4EEF12A0" w14:textId="77777777" w:rsidR="00FC3C54" w:rsidRDefault="00000000">
            <w:pPr>
              <w:spacing w:after="80"/>
            </w:pPr>
            <w:r>
              <w:rPr>
                <w:rFonts w:ascii="Georgia" w:eastAsia="Georgia" w:hAnsi="Georgia" w:cs="Georgia"/>
                <w:b/>
                <w:bCs/>
                <w:color w:val="1E5B3A"/>
                <w:sz w:val="21"/>
                <w:szCs w:val="21"/>
              </w:rPr>
              <w:t>Do</w:t>
            </w:r>
          </w:p>
          <w:p w14:paraId="44AA727F" w14:textId="77777777" w:rsidR="00FC3C54" w:rsidRDefault="00000000">
            <w:pPr>
              <w:pStyle w:val="ListParagraph"/>
              <w:numPr>
                <w:ilvl w:val="0"/>
                <w:numId w:val="1"/>
              </w:numPr>
              <w:spacing w:after="60"/>
            </w:pPr>
            <w:r>
              <w:rPr>
                <w:rFonts w:ascii="Calibri" w:eastAsia="Calibri" w:hAnsi="Calibri" w:cs="Calibri"/>
                <w:color w:val="1A1A1A"/>
                <w:sz w:val="19"/>
                <w:szCs w:val="19"/>
              </w:rPr>
              <w:t>Start gathering your company's annual report and KAP disclosures today, not the night before GW1 is due.</w:t>
            </w:r>
          </w:p>
          <w:p w14:paraId="59F73AF7" w14:textId="77777777" w:rsidR="00FC3C54" w:rsidRDefault="00000000">
            <w:pPr>
              <w:pStyle w:val="ListParagraph"/>
              <w:numPr>
                <w:ilvl w:val="0"/>
                <w:numId w:val="1"/>
              </w:numPr>
              <w:spacing w:after="60"/>
            </w:pPr>
            <w:r>
              <w:rPr>
                <w:rFonts w:ascii="Calibri" w:eastAsia="Calibri" w:hAnsi="Calibri" w:cs="Calibri"/>
                <w:color w:val="1A1A1A"/>
                <w:sz w:val="19"/>
                <w:szCs w:val="19"/>
              </w:rPr>
              <w:t>Build the business-unit data table before writing any analysis.</w:t>
            </w:r>
          </w:p>
          <w:p w14:paraId="7C9E04D9" w14:textId="77777777" w:rsidR="00FC3C54" w:rsidRDefault="00000000">
            <w:pPr>
              <w:pStyle w:val="ListParagraph"/>
              <w:numPr>
                <w:ilvl w:val="0"/>
                <w:numId w:val="1"/>
              </w:numPr>
              <w:spacing w:after="60"/>
            </w:pPr>
            <w:r>
              <w:rPr>
                <w:rFonts w:ascii="Calibri" w:eastAsia="Calibri" w:hAnsi="Calibri" w:cs="Calibri"/>
                <w:color w:val="1A1A1A"/>
                <w:sz w:val="19"/>
                <w:szCs w:val="19"/>
              </w:rPr>
              <w:t>Cite a source for every specific figure you use.</w:t>
            </w:r>
          </w:p>
          <w:p w14:paraId="552CE0FB" w14:textId="77777777" w:rsidR="00FC3C54" w:rsidRDefault="00000000">
            <w:pPr>
              <w:pStyle w:val="ListParagraph"/>
              <w:numPr>
                <w:ilvl w:val="0"/>
                <w:numId w:val="1"/>
              </w:numPr>
              <w:spacing w:after="60"/>
            </w:pPr>
            <w:r>
              <w:rPr>
                <w:rFonts w:ascii="Calibri" w:eastAsia="Calibri" w:hAnsi="Calibri" w:cs="Calibri"/>
                <w:color w:val="1A1A1A"/>
                <w:sz w:val="19"/>
                <w:szCs w:val="19"/>
              </w:rPr>
              <w:t>Reach a clear, stated verdict in your diagnostic — that is what is graded.</w:t>
            </w:r>
          </w:p>
        </w:tc>
        <w:tc>
          <w:tcPr>
            <w:tcW w:w="4650" w:type="dxa"/>
            <w:tcBorders>
              <w:top w:val="single" w:sz="4" w:space="0" w:color="8A2E2E"/>
              <w:left w:val="single" w:sz="16" w:space="0" w:color="8A2E2E"/>
              <w:bottom w:val="single" w:sz="4" w:space="0" w:color="8A2E2E"/>
              <w:right w:val="single" w:sz="4" w:space="0" w:color="8A2E2E"/>
            </w:tcBorders>
            <w:shd w:val="clear" w:color="auto" w:fill="F5F1E8"/>
            <w:tcMar>
              <w:top w:w="130" w:type="dxa"/>
              <w:left w:w="180" w:type="dxa"/>
              <w:bottom w:w="130" w:type="dxa"/>
              <w:right w:w="180" w:type="dxa"/>
            </w:tcMar>
          </w:tcPr>
          <w:p w14:paraId="35BFE99B" w14:textId="77777777" w:rsidR="00FC3C54" w:rsidRDefault="00000000">
            <w:pPr>
              <w:spacing w:after="80"/>
            </w:pPr>
            <w:r>
              <w:rPr>
                <w:rFonts w:ascii="Georgia" w:eastAsia="Georgia" w:hAnsi="Georgia" w:cs="Georgia"/>
                <w:b/>
                <w:bCs/>
                <w:color w:val="8A2E2E"/>
                <w:sz w:val="21"/>
                <w:szCs w:val="21"/>
              </w:rPr>
              <w:t>Don't</w:t>
            </w:r>
          </w:p>
          <w:p w14:paraId="1E71B2C8" w14:textId="77777777" w:rsidR="00FC3C54" w:rsidRDefault="00000000">
            <w:pPr>
              <w:pStyle w:val="ListParagraph"/>
              <w:numPr>
                <w:ilvl w:val="0"/>
                <w:numId w:val="1"/>
              </w:numPr>
              <w:spacing w:after="60"/>
            </w:pPr>
            <w:r>
              <w:rPr>
                <w:rFonts w:ascii="Calibri" w:eastAsia="Calibri" w:hAnsi="Calibri" w:cs="Calibri"/>
                <w:color w:val="1A1A1A"/>
                <w:sz w:val="19"/>
                <w:szCs w:val="19"/>
              </w:rPr>
              <w:t>Don't wait until Session 3 morning to start GW1.</w:t>
            </w:r>
          </w:p>
          <w:p w14:paraId="0AE46379" w14:textId="77777777" w:rsidR="00FC3C54" w:rsidRDefault="00000000">
            <w:pPr>
              <w:pStyle w:val="ListParagraph"/>
              <w:numPr>
                <w:ilvl w:val="0"/>
                <w:numId w:val="1"/>
              </w:numPr>
              <w:spacing w:after="60"/>
            </w:pPr>
            <w:r>
              <w:rPr>
                <w:rFonts w:ascii="Calibri" w:eastAsia="Calibri" w:hAnsi="Calibri" w:cs="Calibri"/>
                <w:color w:val="1A1A1A"/>
                <w:sz w:val="19"/>
                <w:szCs w:val="19"/>
              </w:rPr>
              <w:t>Don't present an estimate as if it were a confirmed figure.</w:t>
            </w:r>
          </w:p>
          <w:p w14:paraId="76C8D100" w14:textId="77777777" w:rsidR="00FC3C54" w:rsidRDefault="00000000">
            <w:pPr>
              <w:pStyle w:val="ListParagraph"/>
              <w:numPr>
                <w:ilvl w:val="0"/>
                <w:numId w:val="1"/>
              </w:numPr>
              <w:spacing w:after="60"/>
            </w:pPr>
            <w:r>
              <w:rPr>
                <w:rFonts w:ascii="Calibri" w:eastAsia="Calibri" w:hAnsi="Calibri" w:cs="Calibri"/>
                <w:color w:val="1A1A1A"/>
                <w:sz w:val="19"/>
                <w:szCs w:val="19"/>
              </w:rPr>
              <w:t>Don't submit a diagnostic that only describes the portfolio without a conclusion.</w:t>
            </w:r>
          </w:p>
          <w:p w14:paraId="1106E81C" w14:textId="77777777" w:rsidR="00FC3C54" w:rsidRDefault="00000000">
            <w:pPr>
              <w:pStyle w:val="ListParagraph"/>
              <w:numPr>
                <w:ilvl w:val="0"/>
                <w:numId w:val="1"/>
              </w:numPr>
              <w:spacing w:after="60"/>
            </w:pPr>
            <w:r>
              <w:rPr>
                <w:rFonts w:ascii="Calibri" w:eastAsia="Calibri" w:hAnsi="Calibri" w:cs="Calibri"/>
                <w:color w:val="1A1A1A"/>
                <w:sz w:val="19"/>
                <w:szCs w:val="19"/>
              </w:rPr>
              <w:t>Don't let one team member do all the data-gathering — grading assumes genuine group work.</w:t>
            </w:r>
          </w:p>
        </w:tc>
      </w:tr>
    </w:tbl>
    <w:p w14:paraId="047EEE03" w14:textId="77777777" w:rsidR="00FC3C54" w:rsidRDefault="00FC3C54">
      <w:pPr>
        <w:spacing w:before="160"/>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00"/>
      </w:tblGrid>
      <w:tr w:rsidR="00FC3C54" w14:paraId="6FC6CFE0" w14:textId="77777777">
        <w:tblPrEx>
          <w:tblCellMar>
            <w:top w:w="0" w:type="dxa"/>
            <w:bottom w:w="0" w:type="dxa"/>
          </w:tblCellMar>
        </w:tblPrEx>
        <w:tc>
          <w:tcPr>
            <w:tcW w:w="9300" w:type="dxa"/>
            <w:tcBorders>
              <w:top w:val="single" w:sz="4" w:space="0" w:color="B08D3D"/>
              <w:left w:val="single" w:sz="20" w:space="0" w:color="B08D3D"/>
              <w:bottom w:val="single" w:sz="4" w:space="0" w:color="B08D3D"/>
              <w:right w:val="single" w:sz="4" w:space="0" w:color="B08D3D"/>
            </w:tcBorders>
            <w:shd w:val="clear" w:color="auto" w:fill="FFF8E8"/>
            <w:tcMar>
              <w:top w:w="140" w:type="dxa"/>
              <w:left w:w="200" w:type="dxa"/>
              <w:bottom w:w="140" w:type="dxa"/>
              <w:right w:w="200" w:type="dxa"/>
            </w:tcMar>
          </w:tcPr>
          <w:p w14:paraId="147D99B9" w14:textId="77777777" w:rsidR="00FC3C54" w:rsidRDefault="00000000">
            <w:pPr>
              <w:spacing w:after="70"/>
            </w:pPr>
            <w:r>
              <w:rPr>
                <w:rFonts w:ascii="Georgia" w:eastAsia="Georgia" w:hAnsi="Georgia" w:cs="Georgia"/>
                <w:b/>
                <w:bCs/>
                <w:color w:val="0B1E39"/>
                <w:sz w:val="21"/>
                <w:szCs w:val="21"/>
              </w:rPr>
              <w:t>Use of Artificial Intelligence — Grading Note</w:t>
            </w:r>
          </w:p>
          <w:p w14:paraId="317EFD43" w14:textId="77777777" w:rsidR="00FC3C54" w:rsidRDefault="00000000">
            <w:r>
              <w:rPr>
                <w:rFonts w:ascii="Calibri" w:eastAsia="Calibri" w:hAnsi="Calibri" w:cs="Calibri"/>
                <w:color w:val="1A1A1A"/>
                <w:sz w:val="19"/>
                <w:szCs w:val="19"/>
              </w:rPr>
              <w:t>You may use AI tools to help organise research or explore a framework faster while preparing GW1. The portfolio verdict and the reasoning behind it must be your team's own — if your team cannot defend a specific claim when questioned in class, that claim will be treated as unsupported regardless of how it was produced.</w:t>
            </w:r>
          </w:p>
        </w:tc>
      </w:tr>
    </w:tbl>
    <w:p w14:paraId="3921AABA" w14:textId="77777777" w:rsidR="00FC3C54" w:rsidRDefault="00000000">
      <w:r>
        <w:br w:type="page"/>
      </w:r>
    </w:p>
    <w:p w14:paraId="5B9F8034" w14:textId="77777777" w:rsidR="00FC3C54"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2 — Executive Dialogue I — Capital Allocation, M&amp;A Governance and Board Accountability</w:t>
      </w:r>
    </w:p>
    <w:p w14:paraId="1106348B" w14:textId="77777777" w:rsidR="00FC3C54" w:rsidRDefault="00000000">
      <w:pPr>
        <w:spacing w:before="30" w:after="130"/>
      </w:pPr>
      <w:r>
        <w:rPr>
          <w:rFonts w:ascii="Calibri" w:eastAsia="Calibri" w:hAnsi="Calibri" w:cs="Calibri"/>
          <w:i/>
          <w:iCs/>
          <w:color w:val="5A5A5A"/>
          <w:sz w:val="19"/>
          <w:szCs w:val="19"/>
        </w:rPr>
        <w:t>The Investment Committee Simulation is not separately graded, but how your team handles the guest executive's live questioning shapes the impression that carries into GW2 and beyond. GW2 is assigned today (Group, 15%) — its rubric is shown below so you can work toward it from the start.</w:t>
      </w:r>
    </w:p>
    <w:p w14:paraId="361A7052" w14:textId="77777777" w:rsidR="00FC3C54" w:rsidRDefault="00000000">
      <w:pPr>
        <w:spacing w:before="60" w:after="60"/>
      </w:pPr>
      <w:r>
        <w:rPr>
          <w:rFonts w:ascii="Georgia" w:eastAsia="Georgia" w:hAnsi="Georgia" w:cs="Georgia"/>
          <w:b/>
          <w:bCs/>
          <w:color w:val="13294B"/>
          <w:sz w:val="22"/>
          <w:szCs w:val="22"/>
        </w:rPr>
        <w:t>Grading Breakdown</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0"/>
        <w:gridCol w:w="3100"/>
      </w:tblGrid>
      <w:tr w:rsidR="00FC3C54" w14:paraId="72910B39" w14:textId="77777777">
        <w:tblPrEx>
          <w:tblCellMar>
            <w:top w:w="0" w:type="dxa"/>
            <w:bottom w:w="0" w:type="dxa"/>
          </w:tblCellMar>
        </w:tblPrEx>
        <w:tc>
          <w:tcPr>
            <w:tcW w:w="6200" w:type="dxa"/>
            <w:shd w:val="clear" w:color="auto" w:fill="0B1E39"/>
            <w:tcMar>
              <w:top w:w="90" w:type="dxa"/>
              <w:left w:w="130" w:type="dxa"/>
              <w:bottom w:w="90" w:type="dxa"/>
              <w:right w:w="130" w:type="dxa"/>
            </w:tcMar>
          </w:tcPr>
          <w:p w14:paraId="2F53B9A1" w14:textId="77777777" w:rsidR="00FC3C54" w:rsidRDefault="00000000">
            <w:r>
              <w:rPr>
                <w:rFonts w:ascii="Calibri" w:eastAsia="Calibri" w:hAnsi="Calibri" w:cs="Calibri"/>
                <w:b/>
                <w:bCs/>
                <w:color w:val="FFFFFF"/>
                <w:sz w:val="19"/>
                <w:szCs w:val="19"/>
              </w:rPr>
              <w:t>Criterion</w:t>
            </w:r>
          </w:p>
        </w:tc>
        <w:tc>
          <w:tcPr>
            <w:tcW w:w="3100" w:type="dxa"/>
            <w:shd w:val="clear" w:color="auto" w:fill="0B1E39"/>
            <w:tcMar>
              <w:top w:w="90" w:type="dxa"/>
              <w:left w:w="130" w:type="dxa"/>
              <w:bottom w:w="90" w:type="dxa"/>
              <w:right w:w="130" w:type="dxa"/>
            </w:tcMar>
          </w:tcPr>
          <w:p w14:paraId="3A052609" w14:textId="77777777" w:rsidR="00FC3C54" w:rsidRDefault="00000000">
            <w:pPr>
              <w:jc w:val="center"/>
            </w:pPr>
            <w:r>
              <w:rPr>
                <w:rFonts w:ascii="Calibri" w:eastAsia="Calibri" w:hAnsi="Calibri" w:cs="Calibri"/>
                <w:b/>
                <w:bCs/>
                <w:color w:val="FFFFFF"/>
                <w:sz w:val="19"/>
                <w:szCs w:val="19"/>
              </w:rPr>
              <w:t>Weight</w:t>
            </w:r>
          </w:p>
        </w:tc>
      </w:tr>
      <w:tr w:rsidR="00FC3C54" w14:paraId="53354C64"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41686F63" w14:textId="77777777" w:rsidR="00FC3C54" w:rsidRDefault="00000000">
            <w:r>
              <w:rPr>
                <w:rFonts w:ascii="Calibri" w:eastAsia="Calibri" w:hAnsi="Calibri" w:cs="Calibri"/>
                <w:color w:val="1A1A1A"/>
                <w:sz w:val="19"/>
                <w:szCs w:val="19"/>
              </w:rPr>
              <w:t>Strength and realism of the activist thesis and demands</w:t>
            </w:r>
          </w:p>
        </w:tc>
        <w:tc>
          <w:tcPr>
            <w:tcW w:w="3100" w:type="dxa"/>
            <w:shd w:val="clear" w:color="auto" w:fill="FFFFFF"/>
            <w:tcMar>
              <w:top w:w="90" w:type="dxa"/>
              <w:left w:w="130" w:type="dxa"/>
              <w:bottom w:w="90" w:type="dxa"/>
              <w:right w:w="130" w:type="dxa"/>
            </w:tcMar>
          </w:tcPr>
          <w:p w14:paraId="5E85EF2C" w14:textId="77777777" w:rsidR="00FC3C54" w:rsidRDefault="00000000">
            <w:pPr>
              <w:jc w:val="center"/>
            </w:pPr>
            <w:r>
              <w:rPr>
                <w:rFonts w:ascii="Calibri" w:eastAsia="Calibri" w:hAnsi="Calibri" w:cs="Calibri"/>
                <w:b/>
                <w:bCs/>
                <w:color w:val="13294B"/>
                <w:sz w:val="19"/>
                <w:szCs w:val="19"/>
              </w:rPr>
              <w:t>30%</w:t>
            </w:r>
          </w:p>
        </w:tc>
      </w:tr>
      <w:tr w:rsidR="00FC3C54" w14:paraId="7F011032"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3EC07743" w14:textId="77777777" w:rsidR="00FC3C54" w:rsidRDefault="00000000">
            <w:r>
              <w:rPr>
                <w:rFonts w:ascii="Calibri" w:eastAsia="Calibri" w:hAnsi="Calibri" w:cs="Calibri"/>
                <w:color w:val="1A1A1A"/>
                <w:sz w:val="19"/>
                <w:szCs w:val="19"/>
              </w:rPr>
              <w:t>Evidence quality and sourcing</w:t>
            </w:r>
          </w:p>
        </w:tc>
        <w:tc>
          <w:tcPr>
            <w:tcW w:w="3100" w:type="dxa"/>
            <w:shd w:val="clear" w:color="auto" w:fill="F5F1E8"/>
            <w:tcMar>
              <w:top w:w="90" w:type="dxa"/>
              <w:left w:w="130" w:type="dxa"/>
              <w:bottom w:w="90" w:type="dxa"/>
              <w:right w:w="130" w:type="dxa"/>
            </w:tcMar>
          </w:tcPr>
          <w:p w14:paraId="78AC247F" w14:textId="77777777" w:rsidR="00FC3C54" w:rsidRDefault="00000000">
            <w:pPr>
              <w:jc w:val="center"/>
            </w:pPr>
            <w:r>
              <w:rPr>
                <w:rFonts w:ascii="Calibri" w:eastAsia="Calibri" w:hAnsi="Calibri" w:cs="Calibri"/>
                <w:b/>
                <w:bCs/>
                <w:color w:val="13294B"/>
                <w:sz w:val="19"/>
                <w:szCs w:val="19"/>
              </w:rPr>
              <w:t>25%</w:t>
            </w:r>
          </w:p>
        </w:tc>
      </w:tr>
      <w:tr w:rsidR="00FC3C54" w14:paraId="770A4A36"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66D75C4D" w14:textId="77777777" w:rsidR="00FC3C54" w:rsidRDefault="00000000">
            <w:r>
              <w:rPr>
                <w:rFonts w:ascii="Calibri" w:eastAsia="Calibri" w:hAnsi="Calibri" w:cs="Calibri"/>
                <w:color w:val="1A1A1A"/>
                <w:sz w:val="19"/>
                <w:szCs w:val="19"/>
              </w:rPr>
              <w:t>Quality of the board response memo (realistic counter-arguments)</w:t>
            </w:r>
          </w:p>
        </w:tc>
        <w:tc>
          <w:tcPr>
            <w:tcW w:w="3100" w:type="dxa"/>
            <w:shd w:val="clear" w:color="auto" w:fill="FFFFFF"/>
            <w:tcMar>
              <w:top w:w="90" w:type="dxa"/>
              <w:left w:w="130" w:type="dxa"/>
              <w:bottom w:w="90" w:type="dxa"/>
              <w:right w:w="130" w:type="dxa"/>
            </w:tcMar>
          </w:tcPr>
          <w:p w14:paraId="6EFCE5D7" w14:textId="77777777" w:rsidR="00FC3C54" w:rsidRDefault="00000000">
            <w:pPr>
              <w:jc w:val="center"/>
            </w:pPr>
            <w:r>
              <w:rPr>
                <w:rFonts w:ascii="Calibri" w:eastAsia="Calibri" w:hAnsi="Calibri" w:cs="Calibri"/>
                <w:b/>
                <w:bCs/>
                <w:color w:val="13294B"/>
                <w:sz w:val="19"/>
                <w:szCs w:val="19"/>
              </w:rPr>
              <w:t>25%</w:t>
            </w:r>
          </w:p>
        </w:tc>
      </w:tr>
      <w:tr w:rsidR="00FC3C54" w14:paraId="7310DDDD"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60CDE30A" w14:textId="77777777" w:rsidR="00FC3C54" w:rsidRDefault="00000000">
            <w:r>
              <w:rPr>
                <w:rFonts w:ascii="Calibri" w:eastAsia="Calibri" w:hAnsi="Calibri" w:cs="Calibri"/>
                <w:color w:val="1A1A1A"/>
                <w:sz w:val="19"/>
                <w:szCs w:val="19"/>
              </w:rPr>
              <w:t>Structure, clarity, and adherence to expected section titles</w:t>
            </w:r>
          </w:p>
        </w:tc>
        <w:tc>
          <w:tcPr>
            <w:tcW w:w="3100" w:type="dxa"/>
            <w:shd w:val="clear" w:color="auto" w:fill="F5F1E8"/>
            <w:tcMar>
              <w:top w:w="90" w:type="dxa"/>
              <w:left w:w="130" w:type="dxa"/>
              <w:bottom w:w="90" w:type="dxa"/>
              <w:right w:w="130" w:type="dxa"/>
            </w:tcMar>
          </w:tcPr>
          <w:p w14:paraId="558BE65A" w14:textId="77777777" w:rsidR="00FC3C54" w:rsidRDefault="00000000">
            <w:pPr>
              <w:jc w:val="center"/>
            </w:pPr>
            <w:r>
              <w:rPr>
                <w:rFonts w:ascii="Calibri" w:eastAsia="Calibri" w:hAnsi="Calibri" w:cs="Calibri"/>
                <w:b/>
                <w:bCs/>
                <w:color w:val="13294B"/>
                <w:sz w:val="19"/>
                <w:szCs w:val="19"/>
              </w:rPr>
              <w:t>20%</w:t>
            </w:r>
          </w:p>
        </w:tc>
      </w:tr>
    </w:tbl>
    <w:p w14:paraId="691C58F3" w14:textId="77777777" w:rsidR="00FC3C54" w:rsidRDefault="00000000">
      <w:pPr>
        <w:spacing w:before="160" w:after="60"/>
      </w:pPr>
      <w:r>
        <w:rPr>
          <w:rFonts w:ascii="Georgia" w:eastAsia="Georgia" w:hAnsi="Georgia" w:cs="Georgia"/>
          <w:b/>
          <w:bCs/>
          <w:color w:val="13294B"/>
          <w:sz w:val="22"/>
          <w:szCs w:val="22"/>
        </w:rPr>
        <w:t>Do's and Don'ts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50"/>
        <w:gridCol w:w="4650"/>
      </w:tblGrid>
      <w:tr w:rsidR="00FC3C54" w14:paraId="5B16E59C" w14:textId="77777777">
        <w:tblPrEx>
          <w:tblCellMar>
            <w:top w:w="0" w:type="dxa"/>
            <w:bottom w:w="0" w:type="dxa"/>
          </w:tblCellMar>
        </w:tblPrEx>
        <w:tc>
          <w:tcPr>
            <w:tcW w:w="4650" w:type="dxa"/>
            <w:tcBorders>
              <w:top w:val="single" w:sz="4" w:space="0" w:color="1E5B3A"/>
              <w:left w:val="single" w:sz="16" w:space="0" w:color="1E5B3A"/>
              <w:bottom w:val="single" w:sz="4" w:space="0" w:color="1E5B3A"/>
              <w:right w:val="single" w:sz="4" w:space="0" w:color="1E5B3A"/>
            </w:tcBorders>
            <w:shd w:val="clear" w:color="auto" w:fill="F5F1E8"/>
            <w:tcMar>
              <w:top w:w="130" w:type="dxa"/>
              <w:left w:w="180" w:type="dxa"/>
              <w:bottom w:w="130" w:type="dxa"/>
              <w:right w:w="180" w:type="dxa"/>
            </w:tcMar>
          </w:tcPr>
          <w:p w14:paraId="7F8D513E" w14:textId="77777777" w:rsidR="00FC3C54" w:rsidRDefault="00000000">
            <w:pPr>
              <w:spacing w:after="80"/>
            </w:pPr>
            <w:r>
              <w:rPr>
                <w:rFonts w:ascii="Georgia" w:eastAsia="Georgia" w:hAnsi="Georgia" w:cs="Georgia"/>
                <w:b/>
                <w:bCs/>
                <w:color w:val="1E5B3A"/>
                <w:sz w:val="21"/>
                <w:szCs w:val="21"/>
              </w:rPr>
              <w:t>Do</w:t>
            </w:r>
          </w:p>
          <w:p w14:paraId="6B72B819" w14:textId="77777777" w:rsidR="00FC3C54" w:rsidRDefault="00000000">
            <w:pPr>
              <w:pStyle w:val="ListParagraph"/>
              <w:numPr>
                <w:ilvl w:val="0"/>
                <w:numId w:val="1"/>
              </w:numPr>
              <w:spacing w:after="60"/>
            </w:pPr>
            <w:r>
              <w:rPr>
                <w:rFonts w:ascii="Calibri" w:eastAsia="Calibri" w:hAnsi="Calibri" w:cs="Calibri"/>
                <w:color w:val="1A1A1A"/>
                <w:sz w:val="19"/>
                <w:szCs w:val="19"/>
              </w:rPr>
              <w:t>Rehearse your investment-committee proposal out loud before the session, not just on paper.</w:t>
            </w:r>
          </w:p>
          <w:p w14:paraId="2B0D8B99" w14:textId="77777777" w:rsidR="00FC3C54" w:rsidRDefault="00000000">
            <w:pPr>
              <w:pStyle w:val="ListParagraph"/>
              <w:numPr>
                <w:ilvl w:val="0"/>
                <w:numId w:val="1"/>
              </w:numPr>
              <w:spacing w:after="60"/>
            </w:pPr>
            <w:r>
              <w:rPr>
                <w:rFonts w:ascii="Calibri" w:eastAsia="Calibri" w:hAnsi="Calibri" w:cs="Calibri"/>
                <w:color w:val="1A1A1A"/>
                <w:sz w:val="19"/>
                <w:szCs w:val="19"/>
              </w:rPr>
              <w:t>Anticipate the three or four toughest questions on valuation, strategic fit, and financing.</w:t>
            </w:r>
          </w:p>
          <w:p w14:paraId="41B13171" w14:textId="77777777" w:rsidR="00FC3C54" w:rsidRDefault="00000000">
            <w:pPr>
              <w:pStyle w:val="ListParagraph"/>
              <w:numPr>
                <w:ilvl w:val="0"/>
                <w:numId w:val="1"/>
              </w:numPr>
              <w:spacing w:after="60"/>
            </w:pPr>
            <w:r>
              <w:rPr>
                <w:rFonts w:ascii="Calibri" w:eastAsia="Calibri" w:hAnsi="Calibri" w:cs="Calibri"/>
                <w:color w:val="1A1A1A"/>
                <w:sz w:val="19"/>
                <w:szCs w:val="19"/>
              </w:rPr>
              <w:t>Let one clear presenter lead, with the rest of the team ready to back up specific points.</w:t>
            </w:r>
          </w:p>
          <w:p w14:paraId="45C2931E" w14:textId="77777777" w:rsidR="00FC3C54" w:rsidRDefault="00000000">
            <w:pPr>
              <w:pStyle w:val="ListParagraph"/>
              <w:numPr>
                <w:ilvl w:val="0"/>
                <w:numId w:val="1"/>
              </w:numPr>
              <w:spacing w:after="60"/>
            </w:pPr>
            <w:r>
              <w:rPr>
                <w:rFonts w:ascii="Calibri" w:eastAsia="Calibri" w:hAnsi="Calibri" w:cs="Calibri"/>
                <w:color w:val="1A1A1A"/>
                <w:sz w:val="19"/>
                <w:szCs w:val="19"/>
              </w:rPr>
              <w:t>Treat the guest executive's pushback as useful signal, not something to argue away.</w:t>
            </w:r>
          </w:p>
        </w:tc>
        <w:tc>
          <w:tcPr>
            <w:tcW w:w="4650" w:type="dxa"/>
            <w:tcBorders>
              <w:top w:val="single" w:sz="4" w:space="0" w:color="8A2E2E"/>
              <w:left w:val="single" w:sz="16" w:space="0" w:color="8A2E2E"/>
              <w:bottom w:val="single" w:sz="4" w:space="0" w:color="8A2E2E"/>
              <w:right w:val="single" w:sz="4" w:space="0" w:color="8A2E2E"/>
            </w:tcBorders>
            <w:shd w:val="clear" w:color="auto" w:fill="F5F1E8"/>
            <w:tcMar>
              <w:top w:w="130" w:type="dxa"/>
              <w:left w:w="180" w:type="dxa"/>
              <w:bottom w:w="130" w:type="dxa"/>
              <w:right w:w="180" w:type="dxa"/>
            </w:tcMar>
          </w:tcPr>
          <w:p w14:paraId="5492C249" w14:textId="77777777" w:rsidR="00FC3C54" w:rsidRDefault="00000000">
            <w:pPr>
              <w:spacing w:after="80"/>
            </w:pPr>
            <w:r>
              <w:rPr>
                <w:rFonts w:ascii="Georgia" w:eastAsia="Georgia" w:hAnsi="Georgia" w:cs="Georgia"/>
                <w:b/>
                <w:bCs/>
                <w:color w:val="8A2E2E"/>
                <w:sz w:val="21"/>
                <w:szCs w:val="21"/>
              </w:rPr>
              <w:t>Don't</w:t>
            </w:r>
          </w:p>
          <w:p w14:paraId="1D3442F0" w14:textId="77777777" w:rsidR="00FC3C54" w:rsidRDefault="00000000">
            <w:pPr>
              <w:pStyle w:val="ListParagraph"/>
              <w:numPr>
                <w:ilvl w:val="0"/>
                <w:numId w:val="1"/>
              </w:numPr>
              <w:spacing w:after="60"/>
            </w:pPr>
            <w:r>
              <w:rPr>
                <w:rFonts w:ascii="Calibri" w:eastAsia="Calibri" w:hAnsi="Calibri" w:cs="Calibri"/>
                <w:color w:val="1A1A1A"/>
                <w:sz w:val="19"/>
                <w:szCs w:val="19"/>
              </w:rPr>
              <w:t>Don't read your proposal aloud word-for-word — present it as you would to a real board.</w:t>
            </w:r>
          </w:p>
          <w:p w14:paraId="78F8B18C" w14:textId="77777777" w:rsidR="00FC3C54" w:rsidRDefault="00000000">
            <w:pPr>
              <w:pStyle w:val="ListParagraph"/>
              <w:numPr>
                <w:ilvl w:val="0"/>
                <w:numId w:val="1"/>
              </w:numPr>
              <w:spacing w:after="60"/>
            </w:pPr>
            <w:r>
              <w:rPr>
                <w:rFonts w:ascii="Calibri" w:eastAsia="Calibri" w:hAnsi="Calibri" w:cs="Calibri"/>
                <w:color w:val="1A1A1A"/>
                <w:sz w:val="19"/>
                <w:szCs w:val="19"/>
              </w:rPr>
              <w:t>Don't let the proposal drift into a general strategy pitch instead of one specific, votable decision.</w:t>
            </w:r>
          </w:p>
          <w:p w14:paraId="77C0492F" w14:textId="77777777" w:rsidR="00FC3C54" w:rsidRDefault="00000000">
            <w:pPr>
              <w:pStyle w:val="ListParagraph"/>
              <w:numPr>
                <w:ilvl w:val="0"/>
                <w:numId w:val="1"/>
              </w:numPr>
              <w:spacing w:after="60"/>
            </w:pPr>
            <w:r>
              <w:rPr>
                <w:rFonts w:ascii="Calibri" w:eastAsia="Calibri" w:hAnsi="Calibri" w:cs="Calibri"/>
                <w:color w:val="1A1A1A"/>
                <w:sz w:val="19"/>
                <w:szCs w:val="19"/>
              </w:rPr>
              <w:t>Don't be defensive when challenged; concede a weak point cleanly if it is genuinely weak.</w:t>
            </w:r>
          </w:p>
          <w:p w14:paraId="26C47DB2" w14:textId="77777777" w:rsidR="00FC3C54" w:rsidRDefault="00000000">
            <w:pPr>
              <w:pStyle w:val="ListParagraph"/>
              <w:numPr>
                <w:ilvl w:val="0"/>
                <w:numId w:val="1"/>
              </w:numPr>
              <w:spacing w:after="60"/>
            </w:pPr>
            <w:r>
              <w:rPr>
                <w:rFonts w:ascii="Calibri" w:eastAsia="Calibri" w:hAnsi="Calibri" w:cs="Calibri"/>
                <w:color w:val="1A1A1A"/>
                <w:sz w:val="19"/>
                <w:szCs w:val="19"/>
              </w:rPr>
              <w:t>Don't skip preparing for this because it isn't separately graded — it is not invisible to your overall standing.</w:t>
            </w:r>
          </w:p>
        </w:tc>
      </w:tr>
    </w:tbl>
    <w:p w14:paraId="18738A9C" w14:textId="77777777" w:rsidR="00FC3C54" w:rsidRDefault="00FC3C54">
      <w:pPr>
        <w:spacing w:before="160"/>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00"/>
      </w:tblGrid>
      <w:tr w:rsidR="00FC3C54" w14:paraId="161BB14F" w14:textId="77777777">
        <w:tblPrEx>
          <w:tblCellMar>
            <w:top w:w="0" w:type="dxa"/>
            <w:bottom w:w="0" w:type="dxa"/>
          </w:tblCellMar>
        </w:tblPrEx>
        <w:tc>
          <w:tcPr>
            <w:tcW w:w="9300" w:type="dxa"/>
            <w:tcBorders>
              <w:top w:val="single" w:sz="4" w:space="0" w:color="B08D3D"/>
              <w:left w:val="single" w:sz="20" w:space="0" w:color="B08D3D"/>
              <w:bottom w:val="single" w:sz="4" w:space="0" w:color="B08D3D"/>
              <w:right w:val="single" w:sz="4" w:space="0" w:color="B08D3D"/>
            </w:tcBorders>
            <w:shd w:val="clear" w:color="auto" w:fill="FFF8E8"/>
            <w:tcMar>
              <w:top w:w="140" w:type="dxa"/>
              <w:left w:w="200" w:type="dxa"/>
              <w:bottom w:w="140" w:type="dxa"/>
              <w:right w:w="200" w:type="dxa"/>
            </w:tcMar>
          </w:tcPr>
          <w:p w14:paraId="23993C98" w14:textId="77777777" w:rsidR="00FC3C54" w:rsidRDefault="00000000">
            <w:pPr>
              <w:spacing w:after="70"/>
            </w:pPr>
            <w:r>
              <w:rPr>
                <w:rFonts w:ascii="Georgia" w:eastAsia="Georgia" w:hAnsi="Georgia" w:cs="Georgia"/>
                <w:b/>
                <w:bCs/>
                <w:color w:val="0B1E39"/>
                <w:sz w:val="21"/>
                <w:szCs w:val="21"/>
              </w:rPr>
              <w:t>Use of Artificial Intelligence — Grading Note</w:t>
            </w:r>
          </w:p>
          <w:p w14:paraId="48B6565B" w14:textId="77777777" w:rsidR="00FC3C54" w:rsidRDefault="00000000">
            <w:r>
              <w:rPr>
                <w:rFonts w:ascii="Calibri" w:eastAsia="Calibri" w:hAnsi="Calibri" w:cs="Calibri"/>
                <w:color w:val="1A1A1A"/>
                <w:sz w:val="19"/>
                <w:szCs w:val="19"/>
              </w:rPr>
              <w:t>AI tools may help you draft or sharpen the written proposal in advance. In the live session, you will be questioned directly and in real time — no AI tool can answer for you in the room, so make sure every member who might present understands the reasoning behind the numbers, not just the numbers themselves.</w:t>
            </w:r>
          </w:p>
        </w:tc>
      </w:tr>
    </w:tbl>
    <w:p w14:paraId="3F6DEBC8" w14:textId="77777777" w:rsidR="00FC3C54" w:rsidRDefault="00000000">
      <w:r>
        <w:br w:type="page"/>
      </w:r>
    </w:p>
    <w:p w14:paraId="76FB2774" w14:textId="77777777" w:rsidR="00FC3C54"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3 — Capital Markets Law, SPK Oversight and Disclosure in Material Corporate Actions</w:t>
      </w:r>
    </w:p>
    <w:p w14:paraId="1C257824" w14:textId="77777777" w:rsidR="00FC3C54" w:rsidRDefault="00000000">
      <w:pPr>
        <w:spacing w:before="30" w:after="130"/>
      </w:pPr>
      <w:r>
        <w:rPr>
          <w:rFonts w:ascii="Calibri" w:eastAsia="Calibri" w:hAnsi="Calibri" w:cs="Calibri"/>
          <w:i/>
          <w:iCs/>
          <w:color w:val="5A5A5A"/>
          <w:sz w:val="19"/>
          <w:szCs w:val="19"/>
        </w:rPr>
        <w:t>GW1 (Group, 15%) is due and graded this week. No new graded assignment is given.</w:t>
      </w:r>
    </w:p>
    <w:p w14:paraId="647EBF3D" w14:textId="77777777" w:rsidR="00FC3C54" w:rsidRDefault="00000000">
      <w:pPr>
        <w:spacing w:before="60" w:after="60"/>
      </w:pPr>
      <w:r>
        <w:rPr>
          <w:rFonts w:ascii="Georgia" w:eastAsia="Georgia" w:hAnsi="Georgia" w:cs="Georgia"/>
          <w:b/>
          <w:bCs/>
          <w:color w:val="13294B"/>
          <w:sz w:val="22"/>
          <w:szCs w:val="22"/>
        </w:rPr>
        <w:t>Grading Breakdown</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0"/>
        <w:gridCol w:w="3100"/>
      </w:tblGrid>
      <w:tr w:rsidR="00FC3C54" w14:paraId="7A0D0630" w14:textId="77777777">
        <w:tblPrEx>
          <w:tblCellMar>
            <w:top w:w="0" w:type="dxa"/>
            <w:bottom w:w="0" w:type="dxa"/>
          </w:tblCellMar>
        </w:tblPrEx>
        <w:tc>
          <w:tcPr>
            <w:tcW w:w="6200" w:type="dxa"/>
            <w:shd w:val="clear" w:color="auto" w:fill="0B1E39"/>
            <w:tcMar>
              <w:top w:w="90" w:type="dxa"/>
              <w:left w:w="130" w:type="dxa"/>
              <w:bottom w:w="90" w:type="dxa"/>
              <w:right w:w="130" w:type="dxa"/>
            </w:tcMar>
          </w:tcPr>
          <w:p w14:paraId="6D7B6FE8" w14:textId="77777777" w:rsidR="00FC3C54" w:rsidRDefault="00000000">
            <w:r>
              <w:rPr>
                <w:rFonts w:ascii="Calibri" w:eastAsia="Calibri" w:hAnsi="Calibri" w:cs="Calibri"/>
                <w:b/>
                <w:bCs/>
                <w:color w:val="FFFFFF"/>
                <w:sz w:val="19"/>
                <w:szCs w:val="19"/>
              </w:rPr>
              <w:t>Criterion</w:t>
            </w:r>
          </w:p>
        </w:tc>
        <w:tc>
          <w:tcPr>
            <w:tcW w:w="3100" w:type="dxa"/>
            <w:shd w:val="clear" w:color="auto" w:fill="0B1E39"/>
            <w:tcMar>
              <w:top w:w="90" w:type="dxa"/>
              <w:left w:w="130" w:type="dxa"/>
              <w:bottom w:w="90" w:type="dxa"/>
              <w:right w:w="130" w:type="dxa"/>
            </w:tcMar>
          </w:tcPr>
          <w:p w14:paraId="338114F0" w14:textId="77777777" w:rsidR="00FC3C54" w:rsidRDefault="00000000">
            <w:pPr>
              <w:jc w:val="center"/>
            </w:pPr>
            <w:r>
              <w:rPr>
                <w:rFonts w:ascii="Calibri" w:eastAsia="Calibri" w:hAnsi="Calibri" w:cs="Calibri"/>
                <w:b/>
                <w:bCs/>
                <w:color w:val="FFFFFF"/>
                <w:sz w:val="19"/>
                <w:szCs w:val="19"/>
              </w:rPr>
              <w:t>Weight</w:t>
            </w:r>
          </w:p>
        </w:tc>
      </w:tr>
      <w:tr w:rsidR="00FC3C54" w14:paraId="0C9B1498"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60B358D2" w14:textId="77777777" w:rsidR="00FC3C54" w:rsidRDefault="00000000">
            <w:r>
              <w:rPr>
                <w:rFonts w:ascii="Calibri" w:eastAsia="Calibri" w:hAnsi="Calibri" w:cs="Calibri"/>
                <w:color w:val="1A1A1A"/>
                <w:sz w:val="19"/>
                <w:szCs w:val="19"/>
              </w:rPr>
              <w:t>Evidence quality and sourcing discipline</w:t>
            </w:r>
          </w:p>
        </w:tc>
        <w:tc>
          <w:tcPr>
            <w:tcW w:w="3100" w:type="dxa"/>
            <w:shd w:val="clear" w:color="auto" w:fill="FFFFFF"/>
            <w:tcMar>
              <w:top w:w="90" w:type="dxa"/>
              <w:left w:w="130" w:type="dxa"/>
              <w:bottom w:w="90" w:type="dxa"/>
              <w:right w:w="130" w:type="dxa"/>
            </w:tcMar>
          </w:tcPr>
          <w:p w14:paraId="5B635404" w14:textId="77777777" w:rsidR="00FC3C54" w:rsidRDefault="00000000">
            <w:pPr>
              <w:jc w:val="center"/>
            </w:pPr>
            <w:r>
              <w:rPr>
                <w:rFonts w:ascii="Calibri" w:eastAsia="Calibri" w:hAnsi="Calibri" w:cs="Calibri"/>
                <w:b/>
                <w:bCs/>
                <w:color w:val="13294B"/>
                <w:sz w:val="19"/>
                <w:szCs w:val="19"/>
              </w:rPr>
              <w:t>25%</w:t>
            </w:r>
          </w:p>
        </w:tc>
      </w:tr>
      <w:tr w:rsidR="00FC3C54" w14:paraId="06C6275A"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3471B75A" w14:textId="77777777" w:rsidR="00FC3C54" w:rsidRDefault="00000000">
            <w:r>
              <w:rPr>
                <w:rFonts w:ascii="Calibri" w:eastAsia="Calibri" w:hAnsi="Calibri" w:cs="Calibri"/>
                <w:color w:val="1A1A1A"/>
                <w:sz w:val="19"/>
                <w:szCs w:val="19"/>
              </w:rPr>
              <w:t>Correct application of frameworks (growth-share matrix, parenting-advantage test)</w:t>
            </w:r>
          </w:p>
        </w:tc>
        <w:tc>
          <w:tcPr>
            <w:tcW w:w="3100" w:type="dxa"/>
            <w:shd w:val="clear" w:color="auto" w:fill="F5F1E8"/>
            <w:tcMar>
              <w:top w:w="90" w:type="dxa"/>
              <w:left w:w="130" w:type="dxa"/>
              <w:bottom w:w="90" w:type="dxa"/>
              <w:right w:w="130" w:type="dxa"/>
            </w:tcMar>
          </w:tcPr>
          <w:p w14:paraId="0993D103" w14:textId="77777777" w:rsidR="00FC3C54" w:rsidRDefault="00000000">
            <w:pPr>
              <w:jc w:val="center"/>
            </w:pPr>
            <w:r>
              <w:rPr>
                <w:rFonts w:ascii="Calibri" w:eastAsia="Calibri" w:hAnsi="Calibri" w:cs="Calibri"/>
                <w:b/>
                <w:bCs/>
                <w:color w:val="13294B"/>
                <w:sz w:val="19"/>
                <w:szCs w:val="19"/>
              </w:rPr>
              <w:t>30%</w:t>
            </w:r>
          </w:p>
        </w:tc>
      </w:tr>
      <w:tr w:rsidR="00FC3C54" w14:paraId="0A8A9B0B"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7AE05134" w14:textId="77777777" w:rsidR="00FC3C54" w:rsidRDefault="00000000">
            <w:r>
              <w:rPr>
                <w:rFonts w:ascii="Calibri" w:eastAsia="Calibri" w:hAnsi="Calibri" w:cs="Calibri"/>
                <w:color w:val="1A1A1A"/>
                <w:sz w:val="19"/>
                <w:szCs w:val="19"/>
              </w:rPr>
              <w:t>Quality of the capital allocation narrative and diagnostic verdict</w:t>
            </w:r>
          </w:p>
        </w:tc>
        <w:tc>
          <w:tcPr>
            <w:tcW w:w="3100" w:type="dxa"/>
            <w:shd w:val="clear" w:color="auto" w:fill="FFFFFF"/>
            <w:tcMar>
              <w:top w:w="90" w:type="dxa"/>
              <w:left w:w="130" w:type="dxa"/>
              <w:bottom w:w="90" w:type="dxa"/>
              <w:right w:w="130" w:type="dxa"/>
            </w:tcMar>
          </w:tcPr>
          <w:p w14:paraId="0A9829DC" w14:textId="77777777" w:rsidR="00FC3C54" w:rsidRDefault="00000000">
            <w:pPr>
              <w:jc w:val="center"/>
            </w:pPr>
            <w:r>
              <w:rPr>
                <w:rFonts w:ascii="Calibri" w:eastAsia="Calibri" w:hAnsi="Calibri" w:cs="Calibri"/>
                <w:b/>
                <w:bCs/>
                <w:color w:val="13294B"/>
                <w:sz w:val="19"/>
                <w:szCs w:val="19"/>
              </w:rPr>
              <w:t>30%</w:t>
            </w:r>
          </w:p>
        </w:tc>
      </w:tr>
      <w:tr w:rsidR="00FC3C54" w14:paraId="6C183A63"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026A985E" w14:textId="77777777" w:rsidR="00FC3C54" w:rsidRDefault="00000000">
            <w:r>
              <w:rPr>
                <w:rFonts w:ascii="Calibri" w:eastAsia="Calibri" w:hAnsi="Calibri" w:cs="Calibri"/>
                <w:color w:val="1A1A1A"/>
                <w:sz w:val="19"/>
                <w:szCs w:val="19"/>
              </w:rPr>
              <w:t>Structure, clarity, and adherence to the expected section titles</w:t>
            </w:r>
          </w:p>
        </w:tc>
        <w:tc>
          <w:tcPr>
            <w:tcW w:w="3100" w:type="dxa"/>
            <w:shd w:val="clear" w:color="auto" w:fill="F5F1E8"/>
            <w:tcMar>
              <w:top w:w="90" w:type="dxa"/>
              <w:left w:w="130" w:type="dxa"/>
              <w:bottom w:w="90" w:type="dxa"/>
              <w:right w:w="130" w:type="dxa"/>
            </w:tcMar>
          </w:tcPr>
          <w:p w14:paraId="4E63F76F" w14:textId="77777777" w:rsidR="00FC3C54" w:rsidRDefault="00000000">
            <w:pPr>
              <w:jc w:val="center"/>
            </w:pPr>
            <w:r>
              <w:rPr>
                <w:rFonts w:ascii="Calibri" w:eastAsia="Calibri" w:hAnsi="Calibri" w:cs="Calibri"/>
                <w:b/>
                <w:bCs/>
                <w:color w:val="13294B"/>
                <w:sz w:val="19"/>
                <w:szCs w:val="19"/>
              </w:rPr>
              <w:t>15%</w:t>
            </w:r>
          </w:p>
        </w:tc>
      </w:tr>
    </w:tbl>
    <w:p w14:paraId="7884C95E" w14:textId="77777777" w:rsidR="00FC3C54" w:rsidRDefault="00000000">
      <w:pPr>
        <w:spacing w:before="160" w:after="60"/>
      </w:pPr>
      <w:r>
        <w:rPr>
          <w:rFonts w:ascii="Georgia" w:eastAsia="Georgia" w:hAnsi="Georgia" w:cs="Georgia"/>
          <w:b/>
          <w:bCs/>
          <w:color w:val="13294B"/>
          <w:sz w:val="22"/>
          <w:szCs w:val="22"/>
        </w:rPr>
        <w:t>Do's and Don'ts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50"/>
        <w:gridCol w:w="4650"/>
      </w:tblGrid>
      <w:tr w:rsidR="00FC3C54" w14:paraId="03B8CB8A" w14:textId="77777777">
        <w:tblPrEx>
          <w:tblCellMar>
            <w:top w:w="0" w:type="dxa"/>
            <w:bottom w:w="0" w:type="dxa"/>
          </w:tblCellMar>
        </w:tblPrEx>
        <w:tc>
          <w:tcPr>
            <w:tcW w:w="4650" w:type="dxa"/>
            <w:tcBorders>
              <w:top w:val="single" w:sz="4" w:space="0" w:color="1E5B3A"/>
              <w:left w:val="single" w:sz="16" w:space="0" w:color="1E5B3A"/>
              <w:bottom w:val="single" w:sz="4" w:space="0" w:color="1E5B3A"/>
              <w:right w:val="single" w:sz="4" w:space="0" w:color="1E5B3A"/>
            </w:tcBorders>
            <w:shd w:val="clear" w:color="auto" w:fill="F5F1E8"/>
            <w:tcMar>
              <w:top w:w="130" w:type="dxa"/>
              <w:left w:w="180" w:type="dxa"/>
              <w:bottom w:w="130" w:type="dxa"/>
              <w:right w:w="180" w:type="dxa"/>
            </w:tcMar>
          </w:tcPr>
          <w:p w14:paraId="192E2073" w14:textId="77777777" w:rsidR="00FC3C54" w:rsidRDefault="00000000">
            <w:pPr>
              <w:spacing w:after="80"/>
            </w:pPr>
            <w:r>
              <w:rPr>
                <w:rFonts w:ascii="Georgia" w:eastAsia="Georgia" w:hAnsi="Georgia" w:cs="Georgia"/>
                <w:b/>
                <w:bCs/>
                <w:color w:val="1E5B3A"/>
                <w:sz w:val="21"/>
                <w:szCs w:val="21"/>
              </w:rPr>
              <w:t>Do</w:t>
            </w:r>
          </w:p>
          <w:p w14:paraId="199F94A7" w14:textId="77777777" w:rsidR="00FC3C54" w:rsidRDefault="00000000">
            <w:pPr>
              <w:pStyle w:val="ListParagraph"/>
              <w:numPr>
                <w:ilvl w:val="0"/>
                <w:numId w:val="1"/>
              </w:numPr>
              <w:spacing w:after="60"/>
            </w:pPr>
            <w:r>
              <w:rPr>
                <w:rFonts w:ascii="Calibri" w:eastAsia="Calibri" w:hAnsi="Calibri" w:cs="Calibri"/>
                <w:color w:val="1A1A1A"/>
                <w:sz w:val="19"/>
                <w:szCs w:val="19"/>
              </w:rPr>
              <w:t>Submit GW1 as a single team document, with the executive summary at the front.</w:t>
            </w:r>
          </w:p>
          <w:p w14:paraId="1A1678FA" w14:textId="77777777" w:rsidR="00FC3C54" w:rsidRDefault="00000000">
            <w:pPr>
              <w:pStyle w:val="ListParagraph"/>
              <w:numPr>
                <w:ilvl w:val="0"/>
                <w:numId w:val="1"/>
              </w:numPr>
              <w:spacing w:after="60"/>
            </w:pPr>
            <w:r>
              <w:rPr>
                <w:rFonts w:ascii="Calibri" w:eastAsia="Calibri" w:hAnsi="Calibri" w:cs="Calibri"/>
                <w:color w:val="1A1A1A"/>
                <w:sz w:val="19"/>
                <w:szCs w:val="19"/>
              </w:rPr>
              <w:t>Follow the exact section titles specified in the Session 1 Study Guide, in order.</w:t>
            </w:r>
          </w:p>
          <w:p w14:paraId="6B2BCC09" w14:textId="77777777" w:rsidR="00FC3C54" w:rsidRDefault="00000000">
            <w:pPr>
              <w:pStyle w:val="ListParagraph"/>
              <w:numPr>
                <w:ilvl w:val="0"/>
                <w:numId w:val="1"/>
              </w:numPr>
              <w:spacing w:after="60"/>
            </w:pPr>
            <w:r>
              <w:rPr>
                <w:rFonts w:ascii="Calibri" w:eastAsia="Calibri" w:hAnsi="Calibri" w:cs="Calibri"/>
                <w:color w:val="1A1A1A"/>
                <w:sz w:val="19"/>
                <w:szCs w:val="19"/>
              </w:rPr>
              <w:t>Make sure every business unit has been run through both the growth-share matrix and the parenting-advantage test.</w:t>
            </w:r>
          </w:p>
          <w:p w14:paraId="0A3F5E79" w14:textId="77777777" w:rsidR="00FC3C54" w:rsidRDefault="00000000">
            <w:pPr>
              <w:pStyle w:val="ListParagraph"/>
              <w:numPr>
                <w:ilvl w:val="0"/>
                <w:numId w:val="1"/>
              </w:numPr>
              <w:spacing w:after="60"/>
            </w:pPr>
            <w:r>
              <w:rPr>
                <w:rFonts w:ascii="Calibri" w:eastAsia="Calibri" w:hAnsi="Calibri" w:cs="Calibri"/>
                <w:color w:val="1A1A1A"/>
                <w:sz w:val="19"/>
                <w:szCs w:val="19"/>
              </w:rPr>
              <w:t>State plainly, in the verdict section, whether the portfolio is well-configured or not.</w:t>
            </w:r>
          </w:p>
        </w:tc>
        <w:tc>
          <w:tcPr>
            <w:tcW w:w="4650" w:type="dxa"/>
            <w:tcBorders>
              <w:top w:val="single" w:sz="4" w:space="0" w:color="8A2E2E"/>
              <w:left w:val="single" w:sz="16" w:space="0" w:color="8A2E2E"/>
              <w:bottom w:val="single" w:sz="4" w:space="0" w:color="8A2E2E"/>
              <w:right w:val="single" w:sz="4" w:space="0" w:color="8A2E2E"/>
            </w:tcBorders>
            <w:shd w:val="clear" w:color="auto" w:fill="F5F1E8"/>
            <w:tcMar>
              <w:top w:w="130" w:type="dxa"/>
              <w:left w:w="180" w:type="dxa"/>
              <w:bottom w:w="130" w:type="dxa"/>
              <w:right w:w="180" w:type="dxa"/>
            </w:tcMar>
          </w:tcPr>
          <w:p w14:paraId="3C17FC55" w14:textId="77777777" w:rsidR="00FC3C54" w:rsidRDefault="00000000">
            <w:pPr>
              <w:spacing w:after="80"/>
            </w:pPr>
            <w:r>
              <w:rPr>
                <w:rFonts w:ascii="Georgia" w:eastAsia="Georgia" w:hAnsi="Georgia" w:cs="Georgia"/>
                <w:b/>
                <w:bCs/>
                <w:color w:val="8A2E2E"/>
                <w:sz w:val="21"/>
                <w:szCs w:val="21"/>
              </w:rPr>
              <w:t>Don't</w:t>
            </w:r>
          </w:p>
          <w:p w14:paraId="7F382171" w14:textId="77777777" w:rsidR="00FC3C54" w:rsidRDefault="00000000">
            <w:pPr>
              <w:pStyle w:val="ListParagraph"/>
              <w:numPr>
                <w:ilvl w:val="0"/>
                <w:numId w:val="1"/>
              </w:numPr>
              <w:spacing w:after="60"/>
            </w:pPr>
            <w:r>
              <w:rPr>
                <w:rFonts w:ascii="Calibri" w:eastAsia="Calibri" w:hAnsi="Calibri" w:cs="Calibri"/>
                <w:color w:val="1A1A1A"/>
                <w:sz w:val="19"/>
                <w:szCs w:val="19"/>
              </w:rPr>
              <w:t>Don't exceed the 10-page maximum.</w:t>
            </w:r>
          </w:p>
          <w:p w14:paraId="2767E0B7" w14:textId="77777777" w:rsidR="00FC3C54" w:rsidRDefault="00000000">
            <w:pPr>
              <w:pStyle w:val="ListParagraph"/>
              <w:numPr>
                <w:ilvl w:val="0"/>
                <w:numId w:val="1"/>
              </w:numPr>
              <w:spacing w:after="60"/>
            </w:pPr>
            <w:r>
              <w:rPr>
                <w:rFonts w:ascii="Calibri" w:eastAsia="Calibri" w:hAnsi="Calibri" w:cs="Calibri"/>
                <w:color w:val="1A1A1A"/>
                <w:sz w:val="19"/>
                <w:szCs w:val="19"/>
              </w:rPr>
              <w:t>Don't submit a diagnostic with unlabelled estimates presented as fact.</w:t>
            </w:r>
          </w:p>
          <w:p w14:paraId="57249F46" w14:textId="77777777" w:rsidR="00FC3C54" w:rsidRDefault="00000000">
            <w:pPr>
              <w:pStyle w:val="ListParagraph"/>
              <w:numPr>
                <w:ilvl w:val="0"/>
                <w:numId w:val="1"/>
              </w:numPr>
              <w:spacing w:after="60"/>
            </w:pPr>
            <w:r>
              <w:rPr>
                <w:rFonts w:ascii="Calibri" w:eastAsia="Calibri" w:hAnsi="Calibri" w:cs="Calibri"/>
                <w:color w:val="1A1A1A"/>
                <w:sz w:val="19"/>
                <w:szCs w:val="19"/>
              </w:rPr>
              <w:t>Don't skip units that are inconvenient to analyse — the diagnostic must cover the whole portfolio.</w:t>
            </w:r>
          </w:p>
          <w:p w14:paraId="32FF359E" w14:textId="77777777" w:rsidR="00FC3C54" w:rsidRDefault="00000000">
            <w:pPr>
              <w:pStyle w:val="ListParagraph"/>
              <w:numPr>
                <w:ilvl w:val="0"/>
                <w:numId w:val="1"/>
              </w:numPr>
              <w:spacing w:after="60"/>
            </w:pPr>
            <w:r>
              <w:rPr>
                <w:rFonts w:ascii="Calibri" w:eastAsia="Calibri" w:hAnsi="Calibri" w:cs="Calibri"/>
                <w:color w:val="1A1A1A"/>
                <w:sz w:val="19"/>
                <w:szCs w:val="19"/>
              </w:rPr>
              <w:t>Don't submit without at least one team member reviewing the whole document for consistency.</w:t>
            </w:r>
          </w:p>
        </w:tc>
      </w:tr>
    </w:tbl>
    <w:p w14:paraId="63651824" w14:textId="77777777" w:rsidR="00FC3C54" w:rsidRDefault="00FC3C54">
      <w:pPr>
        <w:spacing w:before="160"/>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00"/>
      </w:tblGrid>
      <w:tr w:rsidR="00FC3C54" w14:paraId="048557BD" w14:textId="77777777">
        <w:tblPrEx>
          <w:tblCellMar>
            <w:top w:w="0" w:type="dxa"/>
            <w:bottom w:w="0" w:type="dxa"/>
          </w:tblCellMar>
        </w:tblPrEx>
        <w:tc>
          <w:tcPr>
            <w:tcW w:w="9300" w:type="dxa"/>
            <w:tcBorders>
              <w:top w:val="single" w:sz="4" w:space="0" w:color="B08D3D"/>
              <w:left w:val="single" w:sz="20" w:space="0" w:color="B08D3D"/>
              <w:bottom w:val="single" w:sz="4" w:space="0" w:color="B08D3D"/>
              <w:right w:val="single" w:sz="4" w:space="0" w:color="B08D3D"/>
            </w:tcBorders>
            <w:shd w:val="clear" w:color="auto" w:fill="FFF8E8"/>
            <w:tcMar>
              <w:top w:w="140" w:type="dxa"/>
              <w:left w:w="200" w:type="dxa"/>
              <w:bottom w:w="140" w:type="dxa"/>
              <w:right w:w="200" w:type="dxa"/>
            </w:tcMar>
          </w:tcPr>
          <w:p w14:paraId="385C00F5" w14:textId="77777777" w:rsidR="00FC3C54" w:rsidRDefault="00000000">
            <w:pPr>
              <w:spacing w:after="70"/>
            </w:pPr>
            <w:r>
              <w:rPr>
                <w:rFonts w:ascii="Georgia" w:eastAsia="Georgia" w:hAnsi="Georgia" w:cs="Georgia"/>
                <w:b/>
                <w:bCs/>
                <w:color w:val="0B1E39"/>
                <w:sz w:val="21"/>
                <w:szCs w:val="21"/>
              </w:rPr>
              <w:t>Use of Artificial Intelligence — Grading Note</w:t>
            </w:r>
          </w:p>
          <w:p w14:paraId="3C9D95B7" w14:textId="77777777" w:rsidR="00FC3C54" w:rsidRDefault="00000000">
            <w:r>
              <w:rPr>
                <w:rFonts w:ascii="Calibri" w:eastAsia="Calibri" w:hAnsi="Calibri" w:cs="Calibri"/>
                <w:color w:val="1A1A1A"/>
                <w:sz w:val="19"/>
                <w:szCs w:val="19"/>
              </w:rPr>
              <w:t>If AI tools were used to help build or check the data table, that is acceptable — but every figure in the final submission must still be traceable to the source you cite, not to the AI tool itself. “An AI tool provided this figure” is never an acceptable substitute for a primary source.</w:t>
            </w:r>
          </w:p>
        </w:tc>
      </w:tr>
    </w:tbl>
    <w:p w14:paraId="0A83A15D" w14:textId="77777777" w:rsidR="00FC3C54" w:rsidRDefault="00000000">
      <w:r>
        <w:br w:type="page"/>
      </w:r>
    </w:p>
    <w:p w14:paraId="76D22CFF" w14:textId="77777777" w:rsidR="00FC3C54"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4 — Executive Dialogue II — Activist Investors, Portfolio Restructuring and Governance Tensions</w:t>
      </w:r>
    </w:p>
    <w:p w14:paraId="78152606" w14:textId="77777777" w:rsidR="00FC3C54" w:rsidRDefault="00000000">
      <w:pPr>
        <w:spacing w:before="30" w:after="130"/>
      </w:pPr>
      <w:r>
        <w:rPr>
          <w:rFonts w:ascii="Calibri" w:eastAsia="Calibri" w:hAnsi="Calibri" w:cs="Calibri"/>
          <w:i/>
          <w:iCs/>
          <w:color w:val="5A5A5A"/>
          <w:sz w:val="19"/>
          <w:szCs w:val="19"/>
        </w:rPr>
        <w:t>GW2 (Group, 15%) is due and graded this week, and is also defended live in the governance negotiation simulation. IW1 (Individual, 22%) is assigned today.</w:t>
      </w:r>
    </w:p>
    <w:p w14:paraId="5E60A9E4" w14:textId="77777777" w:rsidR="00FC3C54" w:rsidRDefault="00000000">
      <w:pPr>
        <w:spacing w:before="60" w:after="60"/>
      </w:pPr>
      <w:r>
        <w:rPr>
          <w:rFonts w:ascii="Georgia" w:eastAsia="Georgia" w:hAnsi="Georgia" w:cs="Georgia"/>
          <w:b/>
          <w:bCs/>
          <w:color w:val="13294B"/>
          <w:sz w:val="22"/>
          <w:szCs w:val="22"/>
        </w:rPr>
        <w:t>Grading Breakdown</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0"/>
        <w:gridCol w:w="3100"/>
      </w:tblGrid>
      <w:tr w:rsidR="00FC3C54" w14:paraId="204DDF05" w14:textId="77777777">
        <w:tblPrEx>
          <w:tblCellMar>
            <w:top w:w="0" w:type="dxa"/>
            <w:bottom w:w="0" w:type="dxa"/>
          </w:tblCellMar>
        </w:tblPrEx>
        <w:tc>
          <w:tcPr>
            <w:tcW w:w="6200" w:type="dxa"/>
            <w:shd w:val="clear" w:color="auto" w:fill="0B1E39"/>
            <w:tcMar>
              <w:top w:w="90" w:type="dxa"/>
              <w:left w:w="130" w:type="dxa"/>
              <w:bottom w:w="90" w:type="dxa"/>
              <w:right w:w="130" w:type="dxa"/>
            </w:tcMar>
          </w:tcPr>
          <w:p w14:paraId="3D627774" w14:textId="77777777" w:rsidR="00FC3C54" w:rsidRDefault="00000000">
            <w:r>
              <w:rPr>
                <w:rFonts w:ascii="Calibri" w:eastAsia="Calibri" w:hAnsi="Calibri" w:cs="Calibri"/>
                <w:b/>
                <w:bCs/>
                <w:color w:val="FFFFFF"/>
                <w:sz w:val="19"/>
                <w:szCs w:val="19"/>
              </w:rPr>
              <w:t>Criterion</w:t>
            </w:r>
          </w:p>
        </w:tc>
        <w:tc>
          <w:tcPr>
            <w:tcW w:w="3100" w:type="dxa"/>
            <w:shd w:val="clear" w:color="auto" w:fill="0B1E39"/>
            <w:tcMar>
              <w:top w:w="90" w:type="dxa"/>
              <w:left w:w="130" w:type="dxa"/>
              <w:bottom w:w="90" w:type="dxa"/>
              <w:right w:w="130" w:type="dxa"/>
            </w:tcMar>
          </w:tcPr>
          <w:p w14:paraId="058D7F00" w14:textId="77777777" w:rsidR="00FC3C54" w:rsidRDefault="00000000">
            <w:pPr>
              <w:jc w:val="center"/>
            </w:pPr>
            <w:r>
              <w:rPr>
                <w:rFonts w:ascii="Calibri" w:eastAsia="Calibri" w:hAnsi="Calibri" w:cs="Calibri"/>
                <w:b/>
                <w:bCs/>
                <w:color w:val="FFFFFF"/>
                <w:sz w:val="19"/>
                <w:szCs w:val="19"/>
              </w:rPr>
              <w:t>Weight</w:t>
            </w:r>
          </w:p>
        </w:tc>
      </w:tr>
      <w:tr w:rsidR="00FC3C54" w14:paraId="3DCB7319"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6671893F" w14:textId="77777777" w:rsidR="00FC3C54" w:rsidRDefault="00000000">
            <w:r>
              <w:rPr>
                <w:rFonts w:ascii="Calibri" w:eastAsia="Calibri" w:hAnsi="Calibri" w:cs="Calibri"/>
                <w:color w:val="1A1A1A"/>
                <w:sz w:val="19"/>
                <w:szCs w:val="19"/>
              </w:rPr>
              <w:t>Strength and realism of the activist thesis and demands</w:t>
            </w:r>
          </w:p>
        </w:tc>
        <w:tc>
          <w:tcPr>
            <w:tcW w:w="3100" w:type="dxa"/>
            <w:shd w:val="clear" w:color="auto" w:fill="FFFFFF"/>
            <w:tcMar>
              <w:top w:w="90" w:type="dxa"/>
              <w:left w:w="130" w:type="dxa"/>
              <w:bottom w:w="90" w:type="dxa"/>
              <w:right w:w="130" w:type="dxa"/>
            </w:tcMar>
          </w:tcPr>
          <w:p w14:paraId="2CAB2C33" w14:textId="77777777" w:rsidR="00FC3C54" w:rsidRDefault="00000000">
            <w:pPr>
              <w:jc w:val="center"/>
            </w:pPr>
            <w:r>
              <w:rPr>
                <w:rFonts w:ascii="Calibri" w:eastAsia="Calibri" w:hAnsi="Calibri" w:cs="Calibri"/>
                <w:b/>
                <w:bCs/>
                <w:color w:val="13294B"/>
                <w:sz w:val="19"/>
                <w:szCs w:val="19"/>
              </w:rPr>
              <w:t>30%</w:t>
            </w:r>
          </w:p>
        </w:tc>
      </w:tr>
      <w:tr w:rsidR="00FC3C54" w14:paraId="064FABC6"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410B665D" w14:textId="77777777" w:rsidR="00FC3C54" w:rsidRDefault="00000000">
            <w:r>
              <w:rPr>
                <w:rFonts w:ascii="Calibri" w:eastAsia="Calibri" w:hAnsi="Calibri" w:cs="Calibri"/>
                <w:color w:val="1A1A1A"/>
                <w:sz w:val="19"/>
                <w:szCs w:val="19"/>
              </w:rPr>
              <w:t>Evidence quality and sourcing</w:t>
            </w:r>
          </w:p>
        </w:tc>
        <w:tc>
          <w:tcPr>
            <w:tcW w:w="3100" w:type="dxa"/>
            <w:shd w:val="clear" w:color="auto" w:fill="F5F1E8"/>
            <w:tcMar>
              <w:top w:w="90" w:type="dxa"/>
              <w:left w:w="130" w:type="dxa"/>
              <w:bottom w:w="90" w:type="dxa"/>
              <w:right w:w="130" w:type="dxa"/>
            </w:tcMar>
          </w:tcPr>
          <w:p w14:paraId="6D62E748" w14:textId="77777777" w:rsidR="00FC3C54" w:rsidRDefault="00000000">
            <w:pPr>
              <w:jc w:val="center"/>
            </w:pPr>
            <w:r>
              <w:rPr>
                <w:rFonts w:ascii="Calibri" w:eastAsia="Calibri" w:hAnsi="Calibri" w:cs="Calibri"/>
                <w:b/>
                <w:bCs/>
                <w:color w:val="13294B"/>
                <w:sz w:val="19"/>
                <w:szCs w:val="19"/>
              </w:rPr>
              <w:t>25%</w:t>
            </w:r>
          </w:p>
        </w:tc>
      </w:tr>
      <w:tr w:rsidR="00FC3C54" w14:paraId="4E5DF655"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397D6CB9" w14:textId="77777777" w:rsidR="00FC3C54" w:rsidRDefault="00000000">
            <w:r>
              <w:rPr>
                <w:rFonts w:ascii="Calibri" w:eastAsia="Calibri" w:hAnsi="Calibri" w:cs="Calibri"/>
                <w:color w:val="1A1A1A"/>
                <w:sz w:val="19"/>
                <w:szCs w:val="19"/>
              </w:rPr>
              <w:t>Quality of the board response memo (realistic counter-arguments)</w:t>
            </w:r>
          </w:p>
        </w:tc>
        <w:tc>
          <w:tcPr>
            <w:tcW w:w="3100" w:type="dxa"/>
            <w:shd w:val="clear" w:color="auto" w:fill="FFFFFF"/>
            <w:tcMar>
              <w:top w:w="90" w:type="dxa"/>
              <w:left w:w="130" w:type="dxa"/>
              <w:bottom w:w="90" w:type="dxa"/>
              <w:right w:w="130" w:type="dxa"/>
            </w:tcMar>
          </w:tcPr>
          <w:p w14:paraId="1BC0CBFA" w14:textId="77777777" w:rsidR="00FC3C54" w:rsidRDefault="00000000">
            <w:pPr>
              <w:jc w:val="center"/>
            </w:pPr>
            <w:r>
              <w:rPr>
                <w:rFonts w:ascii="Calibri" w:eastAsia="Calibri" w:hAnsi="Calibri" w:cs="Calibri"/>
                <w:b/>
                <w:bCs/>
                <w:color w:val="13294B"/>
                <w:sz w:val="19"/>
                <w:szCs w:val="19"/>
              </w:rPr>
              <w:t>25%</w:t>
            </w:r>
          </w:p>
        </w:tc>
      </w:tr>
      <w:tr w:rsidR="00FC3C54" w14:paraId="53C8AD5D"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05C003C8" w14:textId="77777777" w:rsidR="00FC3C54" w:rsidRDefault="00000000">
            <w:r>
              <w:rPr>
                <w:rFonts w:ascii="Calibri" w:eastAsia="Calibri" w:hAnsi="Calibri" w:cs="Calibri"/>
                <w:color w:val="1A1A1A"/>
                <w:sz w:val="19"/>
                <w:szCs w:val="19"/>
              </w:rPr>
              <w:t>Structure, clarity, and adherence to expected section titles</w:t>
            </w:r>
          </w:p>
        </w:tc>
        <w:tc>
          <w:tcPr>
            <w:tcW w:w="3100" w:type="dxa"/>
            <w:shd w:val="clear" w:color="auto" w:fill="F5F1E8"/>
            <w:tcMar>
              <w:top w:w="90" w:type="dxa"/>
              <w:left w:w="130" w:type="dxa"/>
              <w:bottom w:w="90" w:type="dxa"/>
              <w:right w:w="130" w:type="dxa"/>
            </w:tcMar>
          </w:tcPr>
          <w:p w14:paraId="325DCE86" w14:textId="77777777" w:rsidR="00FC3C54" w:rsidRDefault="00000000">
            <w:pPr>
              <w:jc w:val="center"/>
            </w:pPr>
            <w:r>
              <w:rPr>
                <w:rFonts w:ascii="Calibri" w:eastAsia="Calibri" w:hAnsi="Calibri" w:cs="Calibri"/>
                <w:b/>
                <w:bCs/>
                <w:color w:val="13294B"/>
                <w:sz w:val="19"/>
                <w:szCs w:val="19"/>
              </w:rPr>
              <w:t>20%</w:t>
            </w:r>
          </w:p>
        </w:tc>
      </w:tr>
    </w:tbl>
    <w:p w14:paraId="54AFBBF3" w14:textId="77777777" w:rsidR="00FC3C54" w:rsidRDefault="00000000">
      <w:pPr>
        <w:spacing w:before="160" w:after="60"/>
      </w:pPr>
      <w:r>
        <w:rPr>
          <w:rFonts w:ascii="Georgia" w:eastAsia="Georgia" w:hAnsi="Georgia" w:cs="Georgia"/>
          <w:b/>
          <w:bCs/>
          <w:color w:val="13294B"/>
          <w:sz w:val="22"/>
          <w:szCs w:val="22"/>
        </w:rPr>
        <w:t>Do's and Don'ts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50"/>
        <w:gridCol w:w="4650"/>
      </w:tblGrid>
      <w:tr w:rsidR="00FC3C54" w14:paraId="53EBF782" w14:textId="77777777">
        <w:tblPrEx>
          <w:tblCellMar>
            <w:top w:w="0" w:type="dxa"/>
            <w:bottom w:w="0" w:type="dxa"/>
          </w:tblCellMar>
        </w:tblPrEx>
        <w:tc>
          <w:tcPr>
            <w:tcW w:w="4650" w:type="dxa"/>
            <w:tcBorders>
              <w:top w:val="single" w:sz="4" w:space="0" w:color="1E5B3A"/>
              <w:left w:val="single" w:sz="16" w:space="0" w:color="1E5B3A"/>
              <w:bottom w:val="single" w:sz="4" w:space="0" w:color="1E5B3A"/>
              <w:right w:val="single" w:sz="4" w:space="0" w:color="1E5B3A"/>
            </w:tcBorders>
            <w:shd w:val="clear" w:color="auto" w:fill="F5F1E8"/>
            <w:tcMar>
              <w:top w:w="130" w:type="dxa"/>
              <w:left w:w="180" w:type="dxa"/>
              <w:bottom w:w="130" w:type="dxa"/>
              <w:right w:w="180" w:type="dxa"/>
            </w:tcMar>
          </w:tcPr>
          <w:p w14:paraId="74CA3A15" w14:textId="77777777" w:rsidR="00FC3C54" w:rsidRDefault="00000000">
            <w:pPr>
              <w:spacing w:after="80"/>
            </w:pPr>
            <w:r>
              <w:rPr>
                <w:rFonts w:ascii="Georgia" w:eastAsia="Georgia" w:hAnsi="Georgia" w:cs="Georgia"/>
                <w:b/>
                <w:bCs/>
                <w:color w:val="1E5B3A"/>
                <w:sz w:val="21"/>
                <w:szCs w:val="21"/>
              </w:rPr>
              <w:t>Do</w:t>
            </w:r>
          </w:p>
          <w:p w14:paraId="0D232B8C" w14:textId="77777777" w:rsidR="00FC3C54" w:rsidRDefault="00000000">
            <w:pPr>
              <w:pStyle w:val="ListParagraph"/>
              <w:numPr>
                <w:ilvl w:val="0"/>
                <w:numId w:val="1"/>
              </w:numPr>
              <w:spacing w:after="60"/>
            </w:pPr>
            <w:r>
              <w:rPr>
                <w:rFonts w:ascii="Calibri" w:eastAsia="Calibri" w:hAnsi="Calibri" w:cs="Calibri"/>
                <w:color w:val="1A1A1A"/>
                <w:sz w:val="19"/>
                <w:szCs w:val="19"/>
              </w:rPr>
              <w:t>Build your financial scorecard (ROIC, payout ratio, share price vs. index) before drafting any demand.</w:t>
            </w:r>
          </w:p>
          <w:p w14:paraId="194A4D56" w14:textId="77777777" w:rsidR="00FC3C54" w:rsidRDefault="00000000">
            <w:pPr>
              <w:pStyle w:val="ListParagraph"/>
              <w:numPr>
                <w:ilvl w:val="0"/>
                <w:numId w:val="1"/>
              </w:numPr>
              <w:spacing w:after="60"/>
            </w:pPr>
            <w:r>
              <w:rPr>
                <w:rFonts w:ascii="Calibri" w:eastAsia="Calibri" w:hAnsi="Calibri" w:cs="Calibri"/>
                <w:color w:val="1A1A1A"/>
                <w:sz w:val="19"/>
                <w:szCs w:val="19"/>
              </w:rPr>
              <w:t>Make every demand realistic given the company's actual ownership structure and size.</w:t>
            </w:r>
          </w:p>
          <w:p w14:paraId="5285ADEA" w14:textId="77777777" w:rsidR="00FC3C54" w:rsidRDefault="00000000">
            <w:pPr>
              <w:pStyle w:val="ListParagraph"/>
              <w:numPr>
                <w:ilvl w:val="0"/>
                <w:numId w:val="1"/>
              </w:numPr>
              <w:spacing w:after="60"/>
            </w:pPr>
            <w:r>
              <w:rPr>
                <w:rFonts w:ascii="Calibri" w:eastAsia="Calibri" w:hAnsi="Calibri" w:cs="Calibri"/>
                <w:color w:val="1A1A1A"/>
                <w:sz w:val="19"/>
                <w:szCs w:val="19"/>
              </w:rPr>
              <w:t>Draft the board's strongest counter-argument yourself, before the live negotiation exposes its weaknesses for you.</w:t>
            </w:r>
          </w:p>
          <w:p w14:paraId="6D6DC365" w14:textId="77777777" w:rsidR="00FC3C54" w:rsidRDefault="00000000">
            <w:pPr>
              <w:pStyle w:val="ListParagraph"/>
              <w:numPr>
                <w:ilvl w:val="0"/>
                <w:numId w:val="1"/>
              </w:numPr>
              <w:spacing w:after="60"/>
            </w:pPr>
            <w:r>
              <w:rPr>
                <w:rFonts w:ascii="Calibri" w:eastAsia="Calibri" w:hAnsi="Calibri" w:cs="Calibri"/>
                <w:color w:val="1A1A1A"/>
                <w:sz w:val="19"/>
                <w:szCs w:val="19"/>
              </w:rPr>
              <w:t>Bring both the written GW2 document and your team's negotiation notes to the session.</w:t>
            </w:r>
          </w:p>
        </w:tc>
        <w:tc>
          <w:tcPr>
            <w:tcW w:w="4650" w:type="dxa"/>
            <w:tcBorders>
              <w:top w:val="single" w:sz="4" w:space="0" w:color="8A2E2E"/>
              <w:left w:val="single" w:sz="16" w:space="0" w:color="8A2E2E"/>
              <w:bottom w:val="single" w:sz="4" w:space="0" w:color="8A2E2E"/>
              <w:right w:val="single" w:sz="4" w:space="0" w:color="8A2E2E"/>
            </w:tcBorders>
            <w:shd w:val="clear" w:color="auto" w:fill="F5F1E8"/>
            <w:tcMar>
              <w:top w:w="130" w:type="dxa"/>
              <w:left w:w="180" w:type="dxa"/>
              <w:bottom w:w="130" w:type="dxa"/>
              <w:right w:w="180" w:type="dxa"/>
            </w:tcMar>
          </w:tcPr>
          <w:p w14:paraId="26EDEE48" w14:textId="77777777" w:rsidR="00FC3C54" w:rsidRDefault="00000000">
            <w:pPr>
              <w:spacing w:after="80"/>
            </w:pPr>
            <w:r>
              <w:rPr>
                <w:rFonts w:ascii="Georgia" w:eastAsia="Georgia" w:hAnsi="Georgia" w:cs="Georgia"/>
                <w:b/>
                <w:bCs/>
                <w:color w:val="8A2E2E"/>
                <w:sz w:val="21"/>
                <w:szCs w:val="21"/>
              </w:rPr>
              <w:t>Don't</w:t>
            </w:r>
          </w:p>
          <w:p w14:paraId="10DB0BE9" w14:textId="77777777" w:rsidR="00FC3C54" w:rsidRDefault="00000000">
            <w:pPr>
              <w:pStyle w:val="ListParagraph"/>
              <w:numPr>
                <w:ilvl w:val="0"/>
                <w:numId w:val="1"/>
              </w:numPr>
              <w:spacing w:after="60"/>
            </w:pPr>
            <w:r>
              <w:rPr>
                <w:rFonts w:ascii="Calibri" w:eastAsia="Calibri" w:hAnsi="Calibri" w:cs="Calibri"/>
                <w:color w:val="1A1A1A"/>
                <w:sz w:val="19"/>
                <w:szCs w:val="19"/>
              </w:rPr>
              <w:t>Don't submit generic activist talking points that could apply to any company.</w:t>
            </w:r>
          </w:p>
          <w:p w14:paraId="3E64B59F" w14:textId="77777777" w:rsidR="00FC3C54" w:rsidRDefault="00000000">
            <w:pPr>
              <w:pStyle w:val="ListParagraph"/>
              <w:numPr>
                <w:ilvl w:val="0"/>
                <w:numId w:val="1"/>
              </w:numPr>
              <w:spacing w:after="60"/>
            </w:pPr>
            <w:r>
              <w:rPr>
                <w:rFonts w:ascii="Calibri" w:eastAsia="Calibri" w:hAnsi="Calibri" w:cs="Calibri"/>
                <w:color w:val="1A1A1A"/>
                <w:sz w:val="19"/>
                <w:szCs w:val="19"/>
              </w:rPr>
              <w:t>Don't present only the attack without a considered board response — that is graded as incomplete.</w:t>
            </w:r>
          </w:p>
          <w:p w14:paraId="389875A5" w14:textId="77777777" w:rsidR="00FC3C54" w:rsidRDefault="00000000">
            <w:pPr>
              <w:pStyle w:val="ListParagraph"/>
              <w:numPr>
                <w:ilvl w:val="0"/>
                <w:numId w:val="1"/>
              </w:numPr>
              <w:spacing w:after="60"/>
            </w:pPr>
            <w:r>
              <w:rPr>
                <w:rFonts w:ascii="Calibri" w:eastAsia="Calibri" w:hAnsi="Calibri" w:cs="Calibri"/>
                <w:color w:val="1A1A1A"/>
                <w:sz w:val="19"/>
                <w:szCs w:val="19"/>
              </w:rPr>
              <w:t>Don't retreat from every demand the moment the guest executive pushes back; hold defensible positions.</w:t>
            </w:r>
          </w:p>
          <w:p w14:paraId="4BE60F76" w14:textId="77777777" w:rsidR="00FC3C54" w:rsidRDefault="00000000">
            <w:pPr>
              <w:pStyle w:val="ListParagraph"/>
              <w:numPr>
                <w:ilvl w:val="0"/>
                <w:numId w:val="1"/>
              </w:numPr>
              <w:spacing w:after="60"/>
            </w:pPr>
            <w:r>
              <w:rPr>
                <w:rFonts w:ascii="Calibri" w:eastAsia="Calibri" w:hAnsi="Calibri" w:cs="Calibri"/>
                <w:color w:val="1A1A1A"/>
                <w:sz w:val="19"/>
                <w:szCs w:val="19"/>
              </w:rPr>
              <w:t>Don't treat IW1 (assigned today) as something to start after GW2 is fully behind you — the two overlap in timeline.</w:t>
            </w:r>
          </w:p>
        </w:tc>
      </w:tr>
    </w:tbl>
    <w:p w14:paraId="1E8327AC" w14:textId="77777777" w:rsidR="00FC3C54" w:rsidRDefault="00FC3C54">
      <w:pPr>
        <w:spacing w:before="160"/>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00"/>
      </w:tblGrid>
      <w:tr w:rsidR="00FC3C54" w14:paraId="6C3383CD" w14:textId="77777777">
        <w:tblPrEx>
          <w:tblCellMar>
            <w:top w:w="0" w:type="dxa"/>
            <w:bottom w:w="0" w:type="dxa"/>
          </w:tblCellMar>
        </w:tblPrEx>
        <w:tc>
          <w:tcPr>
            <w:tcW w:w="9300" w:type="dxa"/>
            <w:tcBorders>
              <w:top w:val="single" w:sz="4" w:space="0" w:color="B08D3D"/>
              <w:left w:val="single" w:sz="20" w:space="0" w:color="B08D3D"/>
              <w:bottom w:val="single" w:sz="4" w:space="0" w:color="B08D3D"/>
              <w:right w:val="single" w:sz="4" w:space="0" w:color="B08D3D"/>
            </w:tcBorders>
            <w:shd w:val="clear" w:color="auto" w:fill="FFF8E8"/>
            <w:tcMar>
              <w:top w:w="140" w:type="dxa"/>
              <w:left w:w="200" w:type="dxa"/>
              <w:bottom w:w="140" w:type="dxa"/>
              <w:right w:w="200" w:type="dxa"/>
            </w:tcMar>
          </w:tcPr>
          <w:p w14:paraId="2895A51D" w14:textId="77777777" w:rsidR="00FC3C54" w:rsidRDefault="00000000">
            <w:pPr>
              <w:spacing w:after="70"/>
            </w:pPr>
            <w:r>
              <w:rPr>
                <w:rFonts w:ascii="Georgia" w:eastAsia="Georgia" w:hAnsi="Georgia" w:cs="Georgia"/>
                <w:b/>
                <w:bCs/>
                <w:color w:val="0B1E39"/>
                <w:sz w:val="21"/>
                <w:szCs w:val="21"/>
              </w:rPr>
              <w:t>Use of Artificial Intelligence — Grading Note</w:t>
            </w:r>
          </w:p>
          <w:p w14:paraId="0FEC02C9" w14:textId="77777777" w:rsidR="00FC3C54" w:rsidRDefault="00000000">
            <w:r>
              <w:rPr>
                <w:rFonts w:ascii="Calibri" w:eastAsia="Calibri" w:hAnsi="Calibri" w:cs="Calibri"/>
                <w:color w:val="1A1A1A"/>
                <w:sz w:val="19"/>
                <w:szCs w:val="19"/>
              </w:rPr>
              <w:t>Using AI to stress-test your activist thesis or draft counter-arguments is fine as preparation. In the live negotiation, you will need to argue and adapt in real time in front of the guest executive — rehearsing with AI does not substitute for your team genuinely understanding why each demand is defensible.</w:t>
            </w:r>
          </w:p>
        </w:tc>
      </w:tr>
    </w:tbl>
    <w:p w14:paraId="0F5444D0" w14:textId="77777777" w:rsidR="00FC3C54" w:rsidRDefault="00000000">
      <w:r>
        <w:br w:type="page"/>
      </w:r>
    </w:p>
    <w:p w14:paraId="2EE0A46C" w14:textId="77777777" w:rsidR="00FC3C54"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5 — ESG Integration, AI Governance and Investment Monitoring</w:t>
      </w:r>
    </w:p>
    <w:p w14:paraId="7B109A4C" w14:textId="77777777" w:rsidR="00FC3C54" w:rsidRDefault="00000000">
      <w:pPr>
        <w:spacing w:before="30" w:after="130"/>
      </w:pPr>
      <w:r>
        <w:rPr>
          <w:rFonts w:ascii="Calibri" w:eastAsia="Calibri" w:hAnsi="Calibri" w:cs="Calibri"/>
          <w:i/>
          <w:iCs/>
          <w:color w:val="5A5A5A"/>
          <w:sz w:val="19"/>
          <w:szCs w:val="19"/>
        </w:rPr>
        <w:t>IW1 (Individual, 22%) is due and graded this week. IW2 (Individual, 18%) is assigned, and Final Presentation consolidation formally begins today (Group, 30%, due Session 6).</w:t>
      </w:r>
    </w:p>
    <w:p w14:paraId="46FC585C" w14:textId="77777777" w:rsidR="00FC3C54" w:rsidRDefault="00000000">
      <w:pPr>
        <w:spacing w:before="60" w:after="60"/>
      </w:pPr>
      <w:r>
        <w:rPr>
          <w:rFonts w:ascii="Georgia" w:eastAsia="Georgia" w:hAnsi="Georgia" w:cs="Georgia"/>
          <w:b/>
          <w:bCs/>
          <w:color w:val="13294B"/>
          <w:sz w:val="22"/>
          <w:szCs w:val="22"/>
        </w:rPr>
        <w:t>Grading Breakdown</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0"/>
        <w:gridCol w:w="3100"/>
      </w:tblGrid>
      <w:tr w:rsidR="00FC3C54" w14:paraId="34FE7973" w14:textId="77777777">
        <w:tblPrEx>
          <w:tblCellMar>
            <w:top w:w="0" w:type="dxa"/>
            <w:bottom w:w="0" w:type="dxa"/>
          </w:tblCellMar>
        </w:tblPrEx>
        <w:tc>
          <w:tcPr>
            <w:tcW w:w="6200" w:type="dxa"/>
            <w:shd w:val="clear" w:color="auto" w:fill="0B1E39"/>
            <w:tcMar>
              <w:top w:w="90" w:type="dxa"/>
              <w:left w:w="130" w:type="dxa"/>
              <w:bottom w:w="90" w:type="dxa"/>
              <w:right w:w="130" w:type="dxa"/>
            </w:tcMar>
          </w:tcPr>
          <w:p w14:paraId="59D699E9" w14:textId="77777777" w:rsidR="00FC3C54" w:rsidRDefault="00000000">
            <w:r>
              <w:rPr>
                <w:rFonts w:ascii="Calibri" w:eastAsia="Calibri" w:hAnsi="Calibri" w:cs="Calibri"/>
                <w:b/>
                <w:bCs/>
                <w:color w:val="FFFFFF"/>
                <w:sz w:val="19"/>
                <w:szCs w:val="19"/>
              </w:rPr>
              <w:t>Criterion</w:t>
            </w:r>
          </w:p>
        </w:tc>
        <w:tc>
          <w:tcPr>
            <w:tcW w:w="3100" w:type="dxa"/>
            <w:shd w:val="clear" w:color="auto" w:fill="0B1E39"/>
            <w:tcMar>
              <w:top w:w="90" w:type="dxa"/>
              <w:left w:w="130" w:type="dxa"/>
              <w:bottom w:w="90" w:type="dxa"/>
              <w:right w:w="130" w:type="dxa"/>
            </w:tcMar>
          </w:tcPr>
          <w:p w14:paraId="18DB6D58" w14:textId="77777777" w:rsidR="00FC3C54" w:rsidRDefault="00000000">
            <w:pPr>
              <w:jc w:val="center"/>
            </w:pPr>
            <w:r>
              <w:rPr>
                <w:rFonts w:ascii="Calibri" w:eastAsia="Calibri" w:hAnsi="Calibri" w:cs="Calibri"/>
                <w:b/>
                <w:bCs/>
                <w:color w:val="FFFFFF"/>
                <w:sz w:val="19"/>
                <w:szCs w:val="19"/>
              </w:rPr>
              <w:t>Weight</w:t>
            </w:r>
          </w:p>
        </w:tc>
      </w:tr>
      <w:tr w:rsidR="00FC3C54" w14:paraId="166831B8"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2185F843" w14:textId="77777777" w:rsidR="00FC3C54" w:rsidRDefault="00000000">
            <w:r>
              <w:rPr>
                <w:rFonts w:ascii="Calibri" w:eastAsia="Calibri" w:hAnsi="Calibri" w:cs="Calibri"/>
                <w:color w:val="1A1A1A"/>
                <w:sz w:val="19"/>
                <w:szCs w:val="19"/>
              </w:rPr>
              <w:t>Accuracy and completeness of the decision timeline / process reconstruction</w:t>
            </w:r>
          </w:p>
        </w:tc>
        <w:tc>
          <w:tcPr>
            <w:tcW w:w="3100" w:type="dxa"/>
            <w:shd w:val="clear" w:color="auto" w:fill="FFFFFF"/>
            <w:tcMar>
              <w:top w:w="90" w:type="dxa"/>
              <w:left w:w="130" w:type="dxa"/>
              <w:bottom w:w="90" w:type="dxa"/>
              <w:right w:w="130" w:type="dxa"/>
            </w:tcMar>
          </w:tcPr>
          <w:p w14:paraId="2B91E0C2" w14:textId="77777777" w:rsidR="00FC3C54" w:rsidRDefault="00000000">
            <w:pPr>
              <w:jc w:val="center"/>
            </w:pPr>
            <w:r>
              <w:rPr>
                <w:rFonts w:ascii="Calibri" w:eastAsia="Calibri" w:hAnsi="Calibri" w:cs="Calibri"/>
                <w:b/>
                <w:bCs/>
                <w:color w:val="13294B"/>
                <w:sz w:val="19"/>
                <w:szCs w:val="19"/>
              </w:rPr>
              <w:t>25%</w:t>
            </w:r>
          </w:p>
        </w:tc>
      </w:tr>
      <w:tr w:rsidR="00FC3C54" w14:paraId="61C5C933"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36481F02" w14:textId="77777777" w:rsidR="00FC3C54" w:rsidRDefault="00000000">
            <w:r>
              <w:rPr>
                <w:rFonts w:ascii="Calibri" w:eastAsia="Calibri" w:hAnsi="Calibri" w:cs="Calibri"/>
                <w:color w:val="1A1A1A"/>
                <w:sz w:val="19"/>
                <w:szCs w:val="19"/>
              </w:rPr>
              <w:t>Quality of the fiduciary duty analysis</w:t>
            </w:r>
          </w:p>
        </w:tc>
        <w:tc>
          <w:tcPr>
            <w:tcW w:w="3100" w:type="dxa"/>
            <w:shd w:val="clear" w:color="auto" w:fill="F5F1E8"/>
            <w:tcMar>
              <w:top w:w="90" w:type="dxa"/>
              <w:left w:w="130" w:type="dxa"/>
              <w:bottom w:w="90" w:type="dxa"/>
              <w:right w:w="130" w:type="dxa"/>
            </w:tcMar>
          </w:tcPr>
          <w:p w14:paraId="07DA6E4A" w14:textId="77777777" w:rsidR="00FC3C54" w:rsidRDefault="00000000">
            <w:pPr>
              <w:jc w:val="center"/>
            </w:pPr>
            <w:r>
              <w:rPr>
                <w:rFonts w:ascii="Calibri" w:eastAsia="Calibri" w:hAnsi="Calibri" w:cs="Calibri"/>
                <w:b/>
                <w:bCs/>
                <w:color w:val="13294B"/>
                <w:sz w:val="19"/>
                <w:szCs w:val="19"/>
              </w:rPr>
              <w:t>25%</w:t>
            </w:r>
          </w:p>
        </w:tc>
      </w:tr>
      <w:tr w:rsidR="00FC3C54" w14:paraId="1E52D567"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7BC48BD4" w14:textId="77777777" w:rsidR="00FC3C54" w:rsidRDefault="00000000">
            <w:r>
              <w:rPr>
                <w:rFonts w:ascii="Calibri" w:eastAsia="Calibri" w:hAnsi="Calibri" w:cs="Calibri"/>
                <w:color w:val="1A1A1A"/>
                <w:sz w:val="19"/>
                <w:szCs w:val="19"/>
              </w:rPr>
              <w:t>Quality of the disclosure analysis</w:t>
            </w:r>
          </w:p>
        </w:tc>
        <w:tc>
          <w:tcPr>
            <w:tcW w:w="3100" w:type="dxa"/>
            <w:shd w:val="clear" w:color="auto" w:fill="FFFFFF"/>
            <w:tcMar>
              <w:top w:w="90" w:type="dxa"/>
              <w:left w:w="130" w:type="dxa"/>
              <w:bottom w:w="90" w:type="dxa"/>
              <w:right w:w="130" w:type="dxa"/>
            </w:tcMar>
          </w:tcPr>
          <w:p w14:paraId="3E355035" w14:textId="77777777" w:rsidR="00FC3C54" w:rsidRDefault="00000000">
            <w:pPr>
              <w:jc w:val="center"/>
            </w:pPr>
            <w:r>
              <w:rPr>
                <w:rFonts w:ascii="Calibri" w:eastAsia="Calibri" w:hAnsi="Calibri" w:cs="Calibri"/>
                <w:b/>
                <w:bCs/>
                <w:color w:val="13294B"/>
                <w:sz w:val="19"/>
                <w:szCs w:val="19"/>
              </w:rPr>
              <w:t>20%</w:t>
            </w:r>
          </w:p>
        </w:tc>
      </w:tr>
      <w:tr w:rsidR="00FC3C54" w14:paraId="631673BB"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6AD18338" w14:textId="77777777" w:rsidR="00FC3C54" w:rsidRDefault="00000000">
            <w:r>
              <w:rPr>
                <w:rFonts w:ascii="Calibri" w:eastAsia="Calibri" w:hAnsi="Calibri" w:cs="Calibri"/>
                <w:color w:val="1A1A1A"/>
                <w:sz w:val="19"/>
                <w:szCs w:val="19"/>
              </w:rPr>
              <w:t>Clarity and defensibility of the recommendation</w:t>
            </w:r>
          </w:p>
        </w:tc>
        <w:tc>
          <w:tcPr>
            <w:tcW w:w="3100" w:type="dxa"/>
            <w:shd w:val="clear" w:color="auto" w:fill="F5F1E8"/>
            <w:tcMar>
              <w:top w:w="90" w:type="dxa"/>
              <w:left w:w="130" w:type="dxa"/>
              <w:bottom w:w="90" w:type="dxa"/>
              <w:right w:w="130" w:type="dxa"/>
            </w:tcMar>
          </w:tcPr>
          <w:p w14:paraId="02A3DB08" w14:textId="77777777" w:rsidR="00FC3C54" w:rsidRDefault="00000000">
            <w:pPr>
              <w:jc w:val="center"/>
            </w:pPr>
            <w:r>
              <w:rPr>
                <w:rFonts w:ascii="Calibri" w:eastAsia="Calibri" w:hAnsi="Calibri" w:cs="Calibri"/>
                <w:b/>
                <w:bCs/>
                <w:color w:val="13294B"/>
                <w:sz w:val="19"/>
                <w:szCs w:val="19"/>
              </w:rPr>
              <w:t>20%</w:t>
            </w:r>
          </w:p>
        </w:tc>
      </w:tr>
      <w:tr w:rsidR="00FC3C54" w14:paraId="63FBAA80"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6F62C51E" w14:textId="77777777" w:rsidR="00FC3C54" w:rsidRDefault="00000000">
            <w:r>
              <w:rPr>
                <w:rFonts w:ascii="Calibri" w:eastAsia="Calibri" w:hAnsi="Calibri" w:cs="Calibri"/>
                <w:color w:val="1A1A1A"/>
                <w:sz w:val="19"/>
                <w:szCs w:val="19"/>
              </w:rPr>
              <w:t>Sourcing discipline (fact / hypothesis / open question labelling) and structure</w:t>
            </w:r>
          </w:p>
        </w:tc>
        <w:tc>
          <w:tcPr>
            <w:tcW w:w="3100" w:type="dxa"/>
            <w:shd w:val="clear" w:color="auto" w:fill="FFFFFF"/>
            <w:tcMar>
              <w:top w:w="90" w:type="dxa"/>
              <w:left w:w="130" w:type="dxa"/>
              <w:bottom w:w="90" w:type="dxa"/>
              <w:right w:w="130" w:type="dxa"/>
            </w:tcMar>
          </w:tcPr>
          <w:p w14:paraId="3B310E3A" w14:textId="77777777" w:rsidR="00FC3C54" w:rsidRDefault="00000000">
            <w:pPr>
              <w:jc w:val="center"/>
            </w:pPr>
            <w:r>
              <w:rPr>
                <w:rFonts w:ascii="Calibri" w:eastAsia="Calibri" w:hAnsi="Calibri" w:cs="Calibri"/>
                <w:b/>
                <w:bCs/>
                <w:color w:val="13294B"/>
                <w:sz w:val="19"/>
                <w:szCs w:val="19"/>
              </w:rPr>
              <w:t>10%</w:t>
            </w:r>
          </w:p>
        </w:tc>
      </w:tr>
    </w:tbl>
    <w:p w14:paraId="48C8CBC3" w14:textId="77777777" w:rsidR="00FC3C54" w:rsidRDefault="00000000">
      <w:pPr>
        <w:spacing w:before="160" w:after="60"/>
      </w:pPr>
      <w:r>
        <w:rPr>
          <w:rFonts w:ascii="Georgia" w:eastAsia="Georgia" w:hAnsi="Georgia" w:cs="Georgia"/>
          <w:b/>
          <w:bCs/>
          <w:color w:val="13294B"/>
          <w:sz w:val="22"/>
          <w:szCs w:val="22"/>
        </w:rPr>
        <w:t>Do's and Don'ts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50"/>
        <w:gridCol w:w="4650"/>
      </w:tblGrid>
      <w:tr w:rsidR="00FC3C54" w14:paraId="2AD73FEA" w14:textId="77777777">
        <w:tblPrEx>
          <w:tblCellMar>
            <w:top w:w="0" w:type="dxa"/>
            <w:bottom w:w="0" w:type="dxa"/>
          </w:tblCellMar>
        </w:tblPrEx>
        <w:tc>
          <w:tcPr>
            <w:tcW w:w="4650" w:type="dxa"/>
            <w:tcBorders>
              <w:top w:val="single" w:sz="4" w:space="0" w:color="1E5B3A"/>
              <w:left w:val="single" w:sz="16" w:space="0" w:color="1E5B3A"/>
              <w:bottom w:val="single" w:sz="4" w:space="0" w:color="1E5B3A"/>
              <w:right w:val="single" w:sz="4" w:space="0" w:color="1E5B3A"/>
            </w:tcBorders>
            <w:shd w:val="clear" w:color="auto" w:fill="F5F1E8"/>
            <w:tcMar>
              <w:top w:w="130" w:type="dxa"/>
              <w:left w:w="180" w:type="dxa"/>
              <w:bottom w:w="130" w:type="dxa"/>
              <w:right w:w="180" w:type="dxa"/>
            </w:tcMar>
          </w:tcPr>
          <w:p w14:paraId="5A3DDAD2" w14:textId="77777777" w:rsidR="00FC3C54" w:rsidRDefault="00000000">
            <w:pPr>
              <w:spacing w:after="80"/>
            </w:pPr>
            <w:r>
              <w:rPr>
                <w:rFonts w:ascii="Georgia" w:eastAsia="Georgia" w:hAnsi="Georgia" w:cs="Georgia"/>
                <w:b/>
                <w:bCs/>
                <w:color w:val="1E5B3A"/>
                <w:sz w:val="21"/>
                <w:szCs w:val="21"/>
              </w:rPr>
              <w:t>Do</w:t>
            </w:r>
          </w:p>
          <w:p w14:paraId="1200821C" w14:textId="77777777" w:rsidR="00FC3C54" w:rsidRDefault="00000000">
            <w:pPr>
              <w:pStyle w:val="ListParagraph"/>
              <w:numPr>
                <w:ilvl w:val="0"/>
                <w:numId w:val="1"/>
              </w:numPr>
              <w:spacing w:after="60"/>
            </w:pPr>
            <w:r>
              <w:rPr>
                <w:rFonts w:ascii="Calibri" w:eastAsia="Calibri" w:hAnsi="Calibri" w:cs="Calibri"/>
                <w:color w:val="1A1A1A"/>
                <w:sz w:val="19"/>
                <w:szCs w:val="19"/>
              </w:rPr>
              <w:t>Submit IW1 as your own individual analysis, even though it draws on your team's shared company.</w:t>
            </w:r>
          </w:p>
          <w:p w14:paraId="388C1B27" w14:textId="77777777" w:rsidR="00FC3C54" w:rsidRDefault="00000000">
            <w:pPr>
              <w:pStyle w:val="ListParagraph"/>
              <w:numPr>
                <w:ilvl w:val="0"/>
                <w:numId w:val="1"/>
              </w:numPr>
              <w:spacing w:after="60"/>
            </w:pPr>
            <w:r>
              <w:rPr>
                <w:rFonts w:ascii="Calibri" w:eastAsia="Calibri" w:hAnsi="Calibri" w:cs="Calibri"/>
                <w:color w:val="1A1A1A"/>
                <w:sz w:val="19"/>
                <w:szCs w:val="19"/>
              </w:rPr>
              <w:t>Build the decision timeline from KAP and the annual report before writing the fiduciary duty or disclosure sections.</w:t>
            </w:r>
          </w:p>
          <w:p w14:paraId="71FA7CBC" w14:textId="77777777" w:rsidR="00FC3C54" w:rsidRDefault="00000000">
            <w:pPr>
              <w:pStyle w:val="ListParagraph"/>
              <w:numPr>
                <w:ilvl w:val="0"/>
                <w:numId w:val="1"/>
              </w:numPr>
              <w:spacing w:after="60"/>
            </w:pPr>
            <w:r>
              <w:rPr>
                <w:rFonts w:ascii="Calibri" w:eastAsia="Calibri" w:hAnsi="Calibri" w:cs="Calibri"/>
                <w:color w:val="1A1A1A"/>
                <w:sz w:val="19"/>
                <w:szCs w:val="19"/>
              </w:rPr>
              <w:t>Label every statement explicitly as verified fact, reasoned hypothesis, or open question.</w:t>
            </w:r>
          </w:p>
          <w:p w14:paraId="319022C5" w14:textId="77777777" w:rsidR="00FC3C54" w:rsidRDefault="00000000">
            <w:pPr>
              <w:pStyle w:val="ListParagraph"/>
              <w:numPr>
                <w:ilvl w:val="0"/>
                <w:numId w:val="1"/>
              </w:numPr>
              <w:spacing w:after="60"/>
            </w:pPr>
            <w:r>
              <w:rPr>
                <w:rFonts w:ascii="Calibri" w:eastAsia="Calibri" w:hAnsi="Calibri" w:cs="Calibri"/>
                <w:color w:val="1A1A1A"/>
                <w:sz w:val="19"/>
                <w:szCs w:val="19"/>
              </w:rPr>
              <w:t>Agree your team's Final Presentation headline recommendation today, while the discussion is fresh.</w:t>
            </w:r>
          </w:p>
        </w:tc>
        <w:tc>
          <w:tcPr>
            <w:tcW w:w="4650" w:type="dxa"/>
            <w:tcBorders>
              <w:top w:val="single" w:sz="4" w:space="0" w:color="8A2E2E"/>
              <w:left w:val="single" w:sz="16" w:space="0" w:color="8A2E2E"/>
              <w:bottom w:val="single" w:sz="4" w:space="0" w:color="8A2E2E"/>
              <w:right w:val="single" w:sz="4" w:space="0" w:color="8A2E2E"/>
            </w:tcBorders>
            <w:shd w:val="clear" w:color="auto" w:fill="F5F1E8"/>
            <w:tcMar>
              <w:top w:w="130" w:type="dxa"/>
              <w:left w:w="180" w:type="dxa"/>
              <w:bottom w:w="130" w:type="dxa"/>
              <w:right w:w="180" w:type="dxa"/>
            </w:tcMar>
          </w:tcPr>
          <w:p w14:paraId="0192BDC1" w14:textId="77777777" w:rsidR="00FC3C54" w:rsidRDefault="00000000">
            <w:pPr>
              <w:spacing w:after="80"/>
            </w:pPr>
            <w:r>
              <w:rPr>
                <w:rFonts w:ascii="Georgia" w:eastAsia="Georgia" w:hAnsi="Georgia" w:cs="Georgia"/>
                <w:b/>
                <w:bCs/>
                <w:color w:val="8A2E2E"/>
                <w:sz w:val="21"/>
                <w:szCs w:val="21"/>
              </w:rPr>
              <w:t>Don't</w:t>
            </w:r>
          </w:p>
          <w:p w14:paraId="758654F3" w14:textId="77777777" w:rsidR="00FC3C54" w:rsidRDefault="00000000">
            <w:pPr>
              <w:pStyle w:val="ListParagraph"/>
              <w:numPr>
                <w:ilvl w:val="0"/>
                <w:numId w:val="1"/>
              </w:numPr>
              <w:spacing w:after="60"/>
            </w:pPr>
            <w:r>
              <w:rPr>
                <w:rFonts w:ascii="Calibri" w:eastAsia="Calibri" w:hAnsi="Calibri" w:cs="Calibri"/>
                <w:color w:val="1A1A1A"/>
                <w:sz w:val="19"/>
                <w:szCs w:val="19"/>
              </w:rPr>
              <w:t>Don't submit a memo that is substantively identical to a teammate's — IW1 is individual work and is graded as such.</w:t>
            </w:r>
          </w:p>
          <w:p w14:paraId="3D75E531" w14:textId="77777777" w:rsidR="00FC3C54" w:rsidRDefault="00000000">
            <w:pPr>
              <w:pStyle w:val="ListParagraph"/>
              <w:numPr>
                <w:ilvl w:val="0"/>
                <w:numId w:val="1"/>
              </w:numPr>
              <w:spacing w:after="60"/>
            </w:pPr>
            <w:r>
              <w:rPr>
                <w:rFonts w:ascii="Calibri" w:eastAsia="Calibri" w:hAnsi="Calibri" w:cs="Calibri"/>
                <w:color w:val="1A1A1A"/>
                <w:sz w:val="19"/>
                <w:szCs w:val="19"/>
              </w:rPr>
              <w:t>Don't present your recommendation before you've reconstructed the actual decision process.</w:t>
            </w:r>
          </w:p>
          <w:p w14:paraId="6EE65201" w14:textId="77777777" w:rsidR="00FC3C54" w:rsidRDefault="00000000">
            <w:pPr>
              <w:pStyle w:val="ListParagraph"/>
              <w:numPr>
                <w:ilvl w:val="0"/>
                <w:numId w:val="1"/>
              </w:numPr>
              <w:spacing w:after="60"/>
            </w:pPr>
            <w:r>
              <w:rPr>
                <w:rFonts w:ascii="Calibri" w:eastAsia="Calibri" w:hAnsi="Calibri" w:cs="Calibri"/>
                <w:color w:val="1A1A1A"/>
                <w:sz w:val="19"/>
                <w:szCs w:val="19"/>
              </w:rPr>
              <w:t>Don't leave Final Presentation consolidation until after this session — grading assumes it began today.</w:t>
            </w:r>
          </w:p>
          <w:p w14:paraId="14E4DBF7" w14:textId="77777777" w:rsidR="00FC3C54" w:rsidRDefault="00000000">
            <w:pPr>
              <w:pStyle w:val="ListParagraph"/>
              <w:numPr>
                <w:ilvl w:val="0"/>
                <w:numId w:val="1"/>
              </w:numPr>
              <w:spacing w:after="60"/>
            </w:pPr>
            <w:r>
              <w:rPr>
                <w:rFonts w:ascii="Calibri" w:eastAsia="Calibri" w:hAnsi="Calibri" w:cs="Calibri"/>
                <w:color w:val="1A1A1A"/>
                <w:sz w:val="19"/>
                <w:szCs w:val="19"/>
              </w:rPr>
              <w:t>Don't let the wide range of a public disclosure requirement excuse skipping the disclosure analysis section.</w:t>
            </w:r>
          </w:p>
        </w:tc>
      </w:tr>
    </w:tbl>
    <w:p w14:paraId="1EBBBBCB" w14:textId="77777777" w:rsidR="00FC3C54" w:rsidRDefault="00FC3C54">
      <w:pPr>
        <w:spacing w:before="160"/>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00"/>
      </w:tblGrid>
      <w:tr w:rsidR="00FC3C54" w14:paraId="63AD47F8" w14:textId="77777777">
        <w:tblPrEx>
          <w:tblCellMar>
            <w:top w:w="0" w:type="dxa"/>
            <w:bottom w:w="0" w:type="dxa"/>
          </w:tblCellMar>
        </w:tblPrEx>
        <w:tc>
          <w:tcPr>
            <w:tcW w:w="9300" w:type="dxa"/>
            <w:tcBorders>
              <w:top w:val="single" w:sz="4" w:space="0" w:color="B08D3D"/>
              <w:left w:val="single" w:sz="20" w:space="0" w:color="B08D3D"/>
              <w:bottom w:val="single" w:sz="4" w:space="0" w:color="B08D3D"/>
              <w:right w:val="single" w:sz="4" w:space="0" w:color="B08D3D"/>
            </w:tcBorders>
            <w:shd w:val="clear" w:color="auto" w:fill="FFF8E8"/>
            <w:tcMar>
              <w:top w:w="140" w:type="dxa"/>
              <w:left w:w="200" w:type="dxa"/>
              <w:bottom w:w="140" w:type="dxa"/>
              <w:right w:w="200" w:type="dxa"/>
            </w:tcMar>
          </w:tcPr>
          <w:p w14:paraId="23200EAC" w14:textId="77777777" w:rsidR="00FC3C54" w:rsidRDefault="00000000">
            <w:pPr>
              <w:spacing w:after="70"/>
            </w:pPr>
            <w:r>
              <w:rPr>
                <w:rFonts w:ascii="Georgia" w:eastAsia="Georgia" w:hAnsi="Georgia" w:cs="Georgia"/>
                <w:b/>
                <w:bCs/>
                <w:color w:val="0B1E39"/>
                <w:sz w:val="21"/>
                <w:szCs w:val="21"/>
              </w:rPr>
              <w:t>Use of Artificial Intelligence — Grading Note</w:t>
            </w:r>
          </w:p>
          <w:p w14:paraId="1FDFB19B" w14:textId="77777777" w:rsidR="00FC3C54" w:rsidRDefault="00000000">
            <w:r>
              <w:rPr>
                <w:rFonts w:ascii="Calibri" w:eastAsia="Calibri" w:hAnsi="Calibri" w:cs="Calibri"/>
                <w:color w:val="1A1A1A"/>
                <w:sz w:val="19"/>
                <w:szCs w:val="19"/>
              </w:rPr>
              <w:t>IW1 and IW2 are individual submissions: your grade reflects your own reasoning. Using AI to research or organise your thoughts is fine, but if two students' submissions show clear signs of being generated from the same AI conversation or prompt, both will be treated as not reflecting independent individual analysis — the reasoning has to be yours, defensible in your own words if questioned.</w:t>
            </w:r>
          </w:p>
        </w:tc>
      </w:tr>
    </w:tbl>
    <w:p w14:paraId="09AEEBEF" w14:textId="77777777" w:rsidR="00FC3C54" w:rsidRDefault="00000000">
      <w:r>
        <w:br w:type="page"/>
      </w:r>
    </w:p>
    <w:p w14:paraId="169DE673" w14:textId="77777777" w:rsidR="00FC3C54"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6 — Final Board-Level Portfolio and Investment Strategy Presentations</w:t>
      </w:r>
    </w:p>
    <w:p w14:paraId="429E8D37" w14:textId="77777777" w:rsidR="00FC3C54" w:rsidRDefault="00000000">
      <w:pPr>
        <w:spacing w:before="30" w:after="130"/>
      </w:pPr>
      <w:r>
        <w:rPr>
          <w:rFonts w:ascii="Calibri" w:eastAsia="Calibri" w:hAnsi="Calibri" w:cs="Calibri"/>
          <w:i/>
          <w:iCs/>
          <w:color w:val="5A5A5A"/>
          <w:sz w:val="19"/>
          <w:szCs w:val="19"/>
        </w:rPr>
        <w:t>The Final Board-Level Presentation (Group, 30%) is due and delivered live this week, in front of the CEO panel. IW2 (Individual, 18%) remains due within one week after this session.</w:t>
      </w:r>
    </w:p>
    <w:p w14:paraId="579C3CBD" w14:textId="77777777" w:rsidR="00FC3C54" w:rsidRDefault="00000000">
      <w:pPr>
        <w:spacing w:before="60" w:after="60"/>
      </w:pPr>
      <w:r>
        <w:rPr>
          <w:rFonts w:ascii="Georgia" w:eastAsia="Georgia" w:hAnsi="Georgia" w:cs="Georgia"/>
          <w:b/>
          <w:bCs/>
          <w:color w:val="13294B"/>
          <w:sz w:val="22"/>
          <w:szCs w:val="22"/>
        </w:rPr>
        <w:t>Grading Breakdown</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0"/>
        <w:gridCol w:w="3100"/>
      </w:tblGrid>
      <w:tr w:rsidR="00FC3C54" w14:paraId="2C90E95D" w14:textId="77777777">
        <w:tblPrEx>
          <w:tblCellMar>
            <w:top w:w="0" w:type="dxa"/>
            <w:bottom w:w="0" w:type="dxa"/>
          </w:tblCellMar>
        </w:tblPrEx>
        <w:tc>
          <w:tcPr>
            <w:tcW w:w="6200" w:type="dxa"/>
            <w:shd w:val="clear" w:color="auto" w:fill="0B1E39"/>
            <w:tcMar>
              <w:top w:w="90" w:type="dxa"/>
              <w:left w:w="130" w:type="dxa"/>
              <w:bottom w:w="90" w:type="dxa"/>
              <w:right w:w="130" w:type="dxa"/>
            </w:tcMar>
          </w:tcPr>
          <w:p w14:paraId="1FD2FC9F" w14:textId="77777777" w:rsidR="00FC3C54" w:rsidRDefault="00000000">
            <w:r>
              <w:rPr>
                <w:rFonts w:ascii="Calibri" w:eastAsia="Calibri" w:hAnsi="Calibri" w:cs="Calibri"/>
                <w:b/>
                <w:bCs/>
                <w:color w:val="FFFFFF"/>
                <w:sz w:val="19"/>
                <w:szCs w:val="19"/>
              </w:rPr>
              <w:t>Criterion</w:t>
            </w:r>
          </w:p>
        </w:tc>
        <w:tc>
          <w:tcPr>
            <w:tcW w:w="3100" w:type="dxa"/>
            <w:shd w:val="clear" w:color="auto" w:fill="0B1E39"/>
            <w:tcMar>
              <w:top w:w="90" w:type="dxa"/>
              <w:left w:w="130" w:type="dxa"/>
              <w:bottom w:w="90" w:type="dxa"/>
              <w:right w:w="130" w:type="dxa"/>
            </w:tcMar>
          </w:tcPr>
          <w:p w14:paraId="7C32310E" w14:textId="77777777" w:rsidR="00FC3C54" w:rsidRDefault="00000000">
            <w:pPr>
              <w:jc w:val="center"/>
            </w:pPr>
            <w:r>
              <w:rPr>
                <w:rFonts w:ascii="Calibri" w:eastAsia="Calibri" w:hAnsi="Calibri" w:cs="Calibri"/>
                <w:b/>
                <w:bCs/>
                <w:color w:val="FFFFFF"/>
                <w:sz w:val="19"/>
                <w:szCs w:val="19"/>
              </w:rPr>
              <w:t>Weight</w:t>
            </w:r>
          </w:p>
        </w:tc>
      </w:tr>
      <w:tr w:rsidR="00FC3C54" w14:paraId="3722635C"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4E555140" w14:textId="77777777" w:rsidR="00FC3C54" w:rsidRDefault="00000000">
            <w:r>
              <w:rPr>
                <w:rFonts w:ascii="Calibri" w:eastAsia="Calibri" w:hAnsi="Calibri" w:cs="Calibri"/>
                <w:color w:val="1A1A1A"/>
                <w:sz w:val="19"/>
                <w:szCs w:val="19"/>
              </w:rPr>
              <w:t>Quality and coherence of the final recommendation</w:t>
            </w:r>
          </w:p>
        </w:tc>
        <w:tc>
          <w:tcPr>
            <w:tcW w:w="3100" w:type="dxa"/>
            <w:shd w:val="clear" w:color="auto" w:fill="FFFFFF"/>
            <w:tcMar>
              <w:top w:w="90" w:type="dxa"/>
              <w:left w:w="130" w:type="dxa"/>
              <w:bottom w:w="90" w:type="dxa"/>
              <w:right w:w="130" w:type="dxa"/>
            </w:tcMar>
          </w:tcPr>
          <w:p w14:paraId="3A1AF47E" w14:textId="77777777" w:rsidR="00FC3C54" w:rsidRDefault="00000000">
            <w:pPr>
              <w:jc w:val="center"/>
            </w:pPr>
            <w:r>
              <w:rPr>
                <w:rFonts w:ascii="Calibri" w:eastAsia="Calibri" w:hAnsi="Calibri" w:cs="Calibri"/>
                <w:b/>
                <w:bCs/>
                <w:color w:val="13294B"/>
                <w:sz w:val="19"/>
                <w:szCs w:val="19"/>
              </w:rPr>
              <w:t>30%</w:t>
            </w:r>
          </w:p>
        </w:tc>
      </w:tr>
      <w:tr w:rsidR="00FC3C54" w14:paraId="13DA6BCF"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3D4A953E" w14:textId="77777777" w:rsidR="00FC3C54" w:rsidRDefault="00000000">
            <w:r>
              <w:rPr>
                <w:rFonts w:ascii="Calibri" w:eastAsia="Calibri" w:hAnsi="Calibri" w:cs="Calibri"/>
                <w:color w:val="1A1A1A"/>
                <w:sz w:val="19"/>
                <w:szCs w:val="19"/>
              </w:rPr>
              <w:t>Governance and disclosure reasoning</w:t>
            </w:r>
          </w:p>
        </w:tc>
        <w:tc>
          <w:tcPr>
            <w:tcW w:w="3100" w:type="dxa"/>
            <w:shd w:val="clear" w:color="auto" w:fill="F5F1E8"/>
            <w:tcMar>
              <w:top w:w="90" w:type="dxa"/>
              <w:left w:w="130" w:type="dxa"/>
              <w:bottom w:w="90" w:type="dxa"/>
              <w:right w:w="130" w:type="dxa"/>
            </w:tcMar>
          </w:tcPr>
          <w:p w14:paraId="714C36AD" w14:textId="77777777" w:rsidR="00FC3C54" w:rsidRDefault="00000000">
            <w:pPr>
              <w:jc w:val="center"/>
            </w:pPr>
            <w:r>
              <w:rPr>
                <w:rFonts w:ascii="Calibri" w:eastAsia="Calibri" w:hAnsi="Calibri" w:cs="Calibri"/>
                <w:b/>
                <w:bCs/>
                <w:color w:val="13294B"/>
                <w:sz w:val="19"/>
                <w:szCs w:val="19"/>
              </w:rPr>
              <w:t>20%</w:t>
            </w:r>
          </w:p>
        </w:tc>
      </w:tr>
      <w:tr w:rsidR="00FC3C54" w14:paraId="2B094A15"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3D669979" w14:textId="77777777" w:rsidR="00FC3C54" w:rsidRDefault="00000000">
            <w:r>
              <w:rPr>
                <w:rFonts w:ascii="Calibri" w:eastAsia="Calibri" w:hAnsi="Calibri" w:cs="Calibri"/>
                <w:color w:val="1A1A1A"/>
                <w:sz w:val="19"/>
                <w:szCs w:val="19"/>
              </w:rPr>
              <w:t>Handling of the activist / market-pressure lens</w:t>
            </w:r>
          </w:p>
        </w:tc>
        <w:tc>
          <w:tcPr>
            <w:tcW w:w="3100" w:type="dxa"/>
            <w:shd w:val="clear" w:color="auto" w:fill="FFFFFF"/>
            <w:tcMar>
              <w:top w:w="90" w:type="dxa"/>
              <w:left w:w="130" w:type="dxa"/>
              <w:bottom w:w="90" w:type="dxa"/>
              <w:right w:w="130" w:type="dxa"/>
            </w:tcMar>
          </w:tcPr>
          <w:p w14:paraId="241A966B" w14:textId="77777777" w:rsidR="00FC3C54" w:rsidRDefault="00000000">
            <w:pPr>
              <w:jc w:val="center"/>
            </w:pPr>
            <w:r>
              <w:rPr>
                <w:rFonts w:ascii="Calibri" w:eastAsia="Calibri" w:hAnsi="Calibri" w:cs="Calibri"/>
                <w:b/>
                <w:bCs/>
                <w:color w:val="13294B"/>
                <w:sz w:val="19"/>
                <w:szCs w:val="19"/>
              </w:rPr>
              <w:t>15%</w:t>
            </w:r>
          </w:p>
        </w:tc>
      </w:tr>
      <w:tr w:rsidR="00FC3C54" w14:paraId="5AE5B1EB" w14:textId="77777777">
        <w:tblPrEx>
          <w:tblCellMar>
            <w:top w:w="0" w:type="dxa"/>
            <w:bottom w:w="0" w:type="dxa"/>
          </w:tblCellMar>
        </w:tblPrEx>
        <w:tc>
          <w:tcPr>
            <w:tcW w:w="6200" w:type="dxa"/>
            <w:shd w:val="clear" w:color="auto" w:fill="F5F1E8"/>
            <w:tcMar>
              <w:top w:w="90" w:type="dxa"/>
              <w:left w:w="130" w:type="dxa"/>
              <w:bottom w:w="90" w:type="dxa"/>
              <w:right w:w="130" w:type="dxa"/>
            </w:tcMar>
          </w:tcPr>
          <w:p w14:paraId="1E6BDED9" w14:textId="77777777" w:rsidR="00FC3C54" w:rsidRDefault="00000000">
            <w:r>
              <w:rPr>
                <w:rFonts w:ascii="Calibri" w:eastAsia="Calibri" w:hAnsi="Calibri" w:cs="Calibri"/>
                <w:color w:val="1A1A1A"/>
                <w:sz w:val="19"/>
                <w:szCs w:val="19"/>
              </w:rPr>
              <w:t>ESG / AI integration</w:t>
            </w:r>
          </w:p>
        </w:tc>
        <w:tc>
          <w:tcPr>
            <w:tcW w:w="3100" w:type="dxa"/>
            <w:shd w:val="clear" w:color="auto" w:fill="F5F1E8"/>
            <w:tcMar>
              <w:top w:w="90" w:type="dxa"/>
              <w:left w:w="130" w:type="dxa"/>
              <w:bottom w:w="90" w:type="dxa"/>
              <w:right w:w="130" w:type="dxa"/>
            </w:tcMar>
          </w:tcPr>
          <w:p w14:paraId="2B50EECB" w14:textId="77777777" w:rsidR="00FC3C54" w:rsidRDefault="00000000">
            <w:pPr>
              <w:jc w:val="center"/>
            </w:pPr>
            <w:r>
              <w:rPr>
                <w:rFonts w:ascii="Calibri" w:eastAsia="Calibri" w:hAnsi="Calibri" w:cs="Calibri"/>
                <w:b/>
                <w:bCs/>
                <w:color w:val="13294B"/>
                <w:sz w:val="19"/>
                <w:szCs w:val="19"/>
              </w:rPr>
              <w:t>15%</w:t>
            </w:r>
          </w:p>
        </w:tc>
      </w:tr>
      <w:tr w:rsidR="00FC3C54" w14:paraId="1264AB60" w14:textId="77777777">
        <w:tblPrEx>
          <w:tblCellMar>
            <w:top w:w="0" w:type="dxa"/>
            <w:bottom w:w="0" w:type="dxa"/>
          </w:tblCellMar>
        </w:tblPrEx>
        <w:tc>
          <w:tcPr>
            <w:tcW w:w="6200" w:type="dxa"/>
            <w:shd w:val="clear" w:color="auto" w:fill="FFFFFF"/>
            <w:tcMar>
              <w:top w:w="90" w:type="dxa"/>
              <w:left w:w="130" w:type="dxa"/>
              <w:bottom w:w="90" w:type="dxa"/>
              <w:right w:w="130" w:type="dxa"/>
            </w:tcMar>
          </w:tcPr>
          <w:p w14:paraId="38E76BD9" w14:textId="77777777" w:rsidR="00FC3C54" w:rsidRDefault="00000000">
            <w:r>
              <w:rPr>
                <w:rFonts w:ascii="Calibri" w:eastAsia="Calibri" w:hAnsi="Calibri" w:cs="Calibri"/>
                <w:color w:val="1A1A1A"/>
                <w:sz w:val="19"/>
                <w:szCs w:val="19"/>
              </w:rPr>
              <w:t>Presentation delivery and live defense under CEO panel questioning</w:t>
            </w:r>
          </w:p>
        </w:tc>
        <w:tc>
          <w:tcPr>
            <w:tcW w:w="3100" w:type="dxa"/>
            <w:shd w:val="clear" w:color="auto" w:fill="FFFFFF"/>
            <w:tcMar>
              <w:top w:w="90" w:type="dxa"/>
              <w:left w:w="130" w:type="dxa"/>
              <w:bottom w:w="90" w:type="dxa"/>
              <w:right w:w="130" w:type="dxa"/>
            </w:tcMar>
          </w:tcPr>
          <w:p w14:paraId="212137C1" w14:textId="77777777" w:rsidR="00FC3C54" w:rsidRDefault="00000000">
            <w:pPr>
              <w:jc w:val="center"/>
            </w:pPr>
            <w:r>
              <w:rPr>
                <w:rFonts w:ascii="Calibri" w:eastAsia="Calibri" w:hAnsi="Calibri" w:cs="Calibri"/>
                <w:b/>
                <w:bCs/>
                <w:color w:val="13294B"/>
                <w:sz w:val="19"/>
                <w:szCs w:val="19"/>
              </w:rPr>
              <w:t>20%</w:t>
            </w:r>
          </w:p>
        </w:tc>
      </w:tr>
    </w:tbl>
    <w:p w14:paraId="3B0F478F" w14:textId="77777777" w:rsidR="00FC3C54" w:rsidRDefault="00000000">
      <w:pPr>
        <w:spacing w:before="160" w:after="60"/>
      </w:pPr>
      <w:r>
        <w:rPr>
          <w:rFonts w:ascii="Georgia" w:eastAsia="Georgia" w:hAnsi="Georgia" w:cs="Georgia"/>
          <w:b/>
          <w:bCs/>
          <w:color w:val="13294B"/>
          <w:sz w:val="22"/>
          <w:szCs w:val="22"/>
        </w:rPr>
        <w:t>Do's and Don'ts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50"/>
        <w:gridCol w:w="4650"/>
      </w:tblGrid>
      <w:tr w:rsidR="00FC3C54" w14:paraId="51356766" w14:textId="77777777">
        <w:tblPrEx>
          <w:tblCellMar>
            <w:top w:w="0" w:type="dxa"/>
            <w:bottom w:w="0" w:type="dxa"/>
          </w:tblCellMar>
        </w:tblPrEx>
        <w:tc>
          <w:tcPr>
            <w:tcW w:w="4650" w:type="dxa"/>
            <w:tcBorders>
              <w:top w:val="single" w:sz="4" w:space="0" w:color="1E5B3A"/>
              <w:left w:val="single" w:sz="16" w:space="0" w:color="1E5B3A"/>
              <w:bottom w:val="single" w:sz="4" w:space="0" w:color="1E5B3A"/>
              <w:right w:val="single" w:sz="4" w:space="0" w:color="1E5B3A"/>
            </w:tcBorders>
            <w:shd w:val="clear" w:color="auto" w:fill="F5F1E8"/>
            <w:tcMar>
              <w:top w:w="130" w:type="dxa"/>
              <w:left w:w="180" w:type="dxa"/>
              <w:bottom w:w="130" w:type="dxa"/>
              <w:right w:w="180" w:type="dxa"/>
            </w:tcMar>
          </w:tcPr>
          <w:p w14:paraId="54390FF1" w14:textId="77777777" w:rsidR="00FC3C54" w:rsidRDefault="00000000">
            <w:pPr>
              <w:spacing w:after="80"/>
            </w:pPr>
            <w:r>
              <w:rPr>
                <w:rFonts w:ascii="Georgia" w:eastAsia="Georgia" w:hAnsi="Georgia" w:cs="Georgia"/>
                <w:b/>
                <w:bCs/>
                <w:color w:val="1E5B3A"/>
                <w:sz w:val="21"/>
                <w:szCs w:val="21"/>
              </w:rPr>
              <w:t>Do</w:t>
            </w:r>
          </w:p>
          <w:p w14:paraId="2C2565F8" w14:textId="77777777" w:rsidR="00FC3C54" w:rsidRDefault="00000000">
            <w:pPr>
              <w:pStyle w:val="ListParagraph"/>
              <w:numPr>
                <w:ilvl w:val="0"/>
                <w:numId w:val="1"/>
              </w:numPr>
              <w:spacing w:after="60"/>
            </w:pPr>
            <w:r>
              <w:rPr>
                <w:rFonts w:ascii="Calibri" w:eastAsia="Calibri" w:hAnsi="Calibri" w:cs="Calibri"/>
                <w:color w:val="1A1A1A"/>
                <w:sz w:val="19"/>
                <w:szCs w:val="19"/>
              </w:rPr>
              <w:t>Rehearse the full presentation at least once as a team, within the time limit, before this session.</w:t>
            </w:r>
          </w:p>
          <w:p w14:paraId="31C5B7A2" w14:textId="77777777" w:rsidR="00FC3C54" w:rsidRDefault="00000000">
            <w:pPr>
              <w:pStyle w:val="ListParagraph"/>
              <w:numPr>
                <w:ilvl w:val="0"/>
                <w:numId w:val="1"/>
              </w:numPr>
              <w:spacing w:after="60"/>
            </w:pPr>
            <w:r>
              <w:rPr>
                <w:rFonts w:ascii="Calibri" w:eastAsia="Calibri" w:hAnsi="Calibri" w:cs="Calibri"/>
                <w:color w:val="1A1A1A"/>
                <w:sz w:val="19"/>
                <w:szCs w:val="19"/>
              </w:rPr>
              <w:t>Prepare answers to the two or three toughest questions you expect from the CEO panel.</w:t>
            </w:r>
          </w:p>
          <w:p w14:paraId="092281D8" w14:textId="77777777" w:rsidR="00FC3C54" w:rsidRDefault="00000000">
            <w:pPr>
              <w:pStyle w:val="ListParagraph"/>
              <w:numPr>
                <w:ilvl w:val="0"/>
                <w:numId w:val="1"/>
              </w:numPr>
              <w:spacing w:after="60"/>
            </w:pPr>
            <w:r>
              <w:rPr>
                <w:rFonts w:ascii="Calibri" w:eastAsia="Calibri" w:hAnsi="Calibri" w:cs="Calibri"/>
                <w:color w:val="1A1A1A"/>
                <w:sz w:val="19"/>
                <w:szCs w:val="19"/>
              </w:rPr>
              <w:t>Make sure every team member can speak to any part of the presentation, not just their own section.</w:t>
            </w:r>
          </w:p>
          <w:p w14:paraId="0BDBF398" w14:textId="77777777" w:rsidR="00FC3C54" w:rsidRDefault="00000000">
            <w:pPr>
              <w:pStyle w:val="ListParagraph"/>
              <w:numPr>
                <w:ilvl w:val="0"/>
                <w:numId w:val="1"/>
              </w:numPr>
              <w:spacing w:after="60"/>
            </w:pPr>
            <w:r>
              <w:rPr>
                <w:rFonts w:ascii="Calibri" w:eastAsia="Calibri" w:hAnsi="Calibri" w:cs="Calibri"/>
                <w:color w:val="1A1A1A"/>
                <w:sz w:val="19"/>
                <w:szCs w:val="19"/>
              </w:rPr>
              <w:t>Support every claim in the live defense the way you have all term: traceable to a source.</w:t>
            </w:r>
          </w:p>
        </w:tc>
        <w:tc>
          <w:tcPr>
            <w:tcW w:w="4650" w:type="dxa"/>
            <w:tcBorders>
              <w:top w:val="single" w:sz="4" w:space="0" w:color="8A2E2E"/>
              <w:left w:val="single" w:sz="16" w:space="0" w:color="8A2E2E"/>
              <w:bottom w:val="single" w:sz="4" w:space="0" w:color="8A2E2E"/>
              <w:right w:val="single" w:sz="4" w:space="0" w:color="8A2E2E"/>
            </w:tcBorders>
            <w:shd w:val="clear" w:color="auto" w:fill="F5F1E8"/>
            <w:tcMar>
              <w:top w:w="130" w:type="dxa"/>
              <w:left w:w="180" w:type="dxa"/>
              <w:bottom w:w="130" w:type="dxa"/>
              <w:right w:w="180" w:type="dxa"/>
            </w:tcMar>
          </w:tcPr>
          <w:p w14:paraId="101CC392" w14:textId="77777777" w:rsidR="00FC3C54" w:rsidRDefault="00000000">
            <w:pPr>
              <w:spacing w:after="80"/>
            </w:pPr>
            <w:r>
              <w:rPr>
                <w:rFonts w:ascii="Georgia" w:eastAsia="Georgia" w:hAnsi="Georgia" w:cs="Georgia"/>
                <w:b/>
                <w:bCs/>
                <w:color w:val="8A2E2E"/>
                <w:sz w:val="21"/>
                <w:szCs w:val="21"/>
              </w:rPr>
              <w:t>Don't</w:t>
            </w:r>
          </w:p>
          <w:p w14:paraId="3A87781A" w14:textId="77777777" w:rsidR="00FC3C54" w:rsidRDefault="00000000">
            <w:pPr>
              <w:pStyle w:val="ListParagraph"/>
              <w:numPr>
                <w:ilvl w:val="0"/>
                <w:numId w:val="1"/>
              </w:numPr>
              <w:spacing w:after="60"/>
            </w:pPr>
            <w:r>
              <w:rPr>
                <w:rFonts w:ascii="Calibri" w:eastAsia="Calibri" w:hAnsi="Calibri" w:cs="Calibri"/>
                <w:color w:val="1A1A1A"/>
                <w:sz w:val="19"/>
                <w:szCs w:val="19"/>
              </w:rPr>
              <w:t>Don't treat this as a re-presentation of GW1 and GW2 side by side — it must be one resolved recommendation.</w:t>
            </w:r>
          </w:p>
          <w:p w14:paraId="7A1762E5" w14:textId="77777777" w:rsidR="00FC3C54" w:rsidRDefault="00000000">
            <w:pPr>
              <w:pStyle w:val="ListParagraph"/>
              <w:numPr>
                <w:ilvl w:val="0"/>
                <w:numId w:val="1"/>
              </w:numPr>
              <w:spacing w:after="60"/>
            </w:pPr>
            <w:r>
              <w:rPr>
                <w:rFonts w:ascii="Calibri" w:eastAsia="Calibri" w:hAnsi="Calibri" w:cs="Calibri"/>
                <w:color w:val="1A1A1A"/>
                <w:sz w:val="19"/>
                <w:szCs w:val="19"/>
              </w:rPr>
              <w:t>Don't exceed the 10-slide (or page-equivalent) maximum.</w:t>
            </w:r>
          </w:p>
          <w:p w14:paraId="6E39E925" w14:textId="77777777" w:rsidR="00FC3C54" w:rsidRDefault="00000000">
            <w:pPr>
              <w:pStyle w:val="ListParagraph"/>
              <w:numPr>
                <w:ilvl w:val="0"/>
                <w:numId w:val="1"/>
              </w:numPr>
              <w:spacing w:after="60"/>
            </w:pPr>
            <w:r>
              <w:rPr>
                <w:rFonts w:ascii="Calibri" w:eastAsia="Calibri" w:hAnsi="Calibri" w:cs="Calibri"/>
                <w:color w:val="1A1A1A"/>
                <w:sz w:val="19"/>
                <w:szCs w:val="19"/>
              </w:rPr>
              <w:t>Don't let a single team member answer every panel question — the panel will probe whether the whole team understands the case.</w:t>
            </w:r>
          </w:p>
          <w:p w14:paraId="3EB21752" w14:textId="77777777" w:rsidR="00FC3C54" w:rsidRDefault="00000000">
            <w:pPr>
              <w:pStyle w:val="ListParagraph"/>
              <w:numPr>
                <w:ilvl w:val="0"/>
                <w:numId w:val="1"/>
              </w:numPr>
              <w:spacing w:after="60"/>
            </w:pPr>
            <w:r>
              <w:rPr>
                <w:rFonts w:ascii="Calibri" w:eastAsia="Calibri" w:hAnsi="Calibri" w:cs="Calibri"/>
                <w:color w:val="1A1A1A"/>
                <w:sz w:val="19"/>
                <w:szCs w:val="19"/>
              </w:rPr>
              <w:t>Don't wait until after this session to start IW2 — use the panel's live feedback while it is fresh.</w:t>
            </w:r>
          </w:p>
        </w:tc>
      </w:tr>
    </w:tbl>
    <w:p w14:paraId="08CCA041" w14:textId="77777777" w:rsidR="00FC3C54" w:rsidRDefault="00FC3C54">
      <w:pPr>
        <w:spacing w:before="160"/>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00"/>
      </w:tblGrid>
      <w:tr w:rsidR="00FC3C54" w14:paraId="28CEAAC1" w14:textId="77777777">
        <w:tblPrEx>
          <w:tblCellMar>
            <w:top w:w="0" w:type="dxa"/>
            <w:bottom w:w="0" w:type="dxa"/>
          </w:tblCellMar>
        </w:tblPrEx>
        <w:tc>
          <w:tcPr>
            <w:tcW w:w="9300" w:type="dxa"/>
            <w:tcBorders>
              <w:top w:val="single" w:sz="4" w:space="0" w:color="B08D3D"/>
              <w:left w:val="single" w:sz="20" w:space="0" w:color="B08D3D"/>
              <w:bottom w:val="single" w:sz="4" w:space="0" w:color="B08D3D"/>
              <w:right w:val="single" w:sz="4" w:space="0" w:color="B08D3D"/>
            </w:tcBorders>
            <w:shd w:val="clear" w:color="auto" w:fill="FFF8E8"/>
            <w:tcMar>
              <w:top w:w="140" w:type="dxa"/>
              <w:left w:w="200" w:type="dxa"/>
              <w:bottom w:w="140" w:type="dxa"/>
              <w:right w:w="200" w:type="dxa"/>
            </w:tcMar>
          </w:tcPr>
          <w:p w14:paraId="2D2C9C2E" w14:textId="77777777" w:rsidR="00FC3C54" w:rsidRDefault="00000000">
            <w:pPr>
              <w:spacing w:after="70"/>
            </w:pPr>
            <w:r>
              <w:rPr>
                <w:rFonts w:ascii="Georgia" w:eastAsia="Georgia" w:hAnsi="Georgia" w:cs="Georgia"/>
                <w:b/>
                <w:bCs/>
                <w:color w:val="0B1E39"/>
                <w:sz w:val="21"/>
                <w:szCs w:val="21"/>
              </w:rPr>
              <w:t>Use of Artificial Intelligence — Grading Note</w:t>
            </w:r>
          </w:p>
          <w:p w14:paraId="23705DE4" w14:textId="77777777" w:rsidR="00FC3C54" w:rsidRDefault="00000000">
            <w:r>
              <w:rPr>
                <w:rFonts w:ascii="Calibri" w:eastAsia="Calibri" w:hAnsi="Calibri" w:cs="Calibri"/>
                <w:color w:val="1A1A1A"/>
                <w:sz w:val="19"/>
                <w:szCs w:val="19"/>
              </w:rPr>
              <w:t>AI tools may help you prepare slides or rehearse answers in advance. During the live CEO panel Q&amp;A, no AI tool can answer on your behalf — the panel is specifically testing whether your team can defend its own reasoning under real-time questioning, and a scripted, AI-generated answer that doesn't hold up under a follow-up question will count against you.</w:t>
            </w:r>
          </w:p>
        </w:tc>
      </w:tr>
    </w:tbl>
    <w:p w14:paraId="1B796710" w14:textId="77777777" w:rsidR="00723588" w:rsidRDefault="00723588"/>
    <w:sectPr w:rsidR="00723588">
      <w:headerReference w:type="default" r:id="rId7"/>
      <w:footerReference w:type="even" r:id="rId8"/>
      <w:footerReference w:type="default" r:id="rId9"/>
      <w:footerReference w:type="firs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9B83" w14:textId="77777777" w:rsidR="00723588" w:rsidRDefault="00723588">
      <w:r>
        <w:separator/>
      </w:r>
    </w:p>
  </w:endnote>
  <w:endnote w:type="continuationSeparator" w:id="0">
    <w:p w14:paraId="4797A847" w14:textId="77777777" w:rsidR="00723588" w:rsidRDefault="0072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230A" w14:textId="29F6353E" w:rsidR="00915AD6" w:rsidRDefault="00915AD6">
    <w:pPr>
      <w:pStyle w:val="Footer"/>
    </w:pPr>
    <w:r>
      <w:rPr>
        <w:noProof/>
      </w:rPr>
      <mc:AlternateContent>
        <mc:Choice Requires="wps">
          <w:drawing>
            <wp:anchor distT="0" distB="0" distL="0" distR="0" simplePos="0" relativeHeight="251659264" behindDoc="0" locked="0" layoutInCell="1" allowOverlap="1" wp14:anchorId="656561EA" wp14:editId="179393C7">
              <wp:simplePos x="635" y="635"/>
              <wp:positionH relativeFrom="page">
                <wp:align>left</wp:align>
              </wp:positionH>
              <wp:positionV relativeFrom="page">
                <wp:align>bottom</wp:align>
              </wp:positionV>
              <wp:extent cx="515620" cy="314325"/>
              <wp:effectExtent l="0" t="0" r="17780" b="0"/>
              <wp:wrapNone/>
              <wp:docPr id="2057747829" name="Text Box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620" cy="314325"/>
                      </a:xfrm>
                      <a:prstGeom prst="rect">
                        <a:avLst/>
                      </a:prstGeom>
                      <a:noFill/>
                      <a:ln>
                        <a:noFill/>
                      </a:ln>
                    </wps:spPr>
                    <wps:txbx>
                      <w:txbxContent>
                        <w:p w14:paraId="5849752A" w14:textId="1520A799" w:rsidR="00915AD6" w:rsidRPr="00915AD6" w:rsidRDefault="00915AD6" w:rsidP="00915AD6">
                          <w:pPr>
                            <w:rPr>
                              <w:rFonts w:ascii="Aptos" w:eastAsia="Aptos" w:hAnsi="Aptos" w:cs="Aptos"/>
                              <w:noProof/>
                              <w:color w:val="000000"/>
                              <w:sz w:val="16"/>
                              <w:szCs w:val="16"/>
                            </w:rPr>
                          </w:pPr>
                          <w:r w:rsidRPr="00915AD6">
                            <w:rPr>
                              <w:rFonts w:ascii="Aptos" w:eastAsia="Aptos" w:hAnsi="Aptos" w:cs="Aptos"/>
                              <w:noProof/>
                              <w:color w:val="000000"/>
                              <w:sz w:val="16"/>
                              <w:szCs w:val="16"/>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6561EA" id="_x0000_t202" coordsize="21600,21600" o:spt="202" path="m,l,21600r21600,l21600,xe">
              <v:stroke joinstyle="miter"/>
              <v:path gradientshapeok="t" o:connecttype="rect"/>
            </v:shapetype>
            <v:shape id="Text Box 2" o:spid="_x0000_s1026" type="#_x0000_t202" alt="Genel" style="position:absolute;margin-left:0;margin-top:0;width:40.6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" filled="f" stroked="f">
              <v:fill o:detectmouseclick="t"/>
              <v:textbox style="mso-fit-shape-to-text:t" inset="20pt,0,0,15pt">
                <w:txbxContent>
                  <w:p w14:paraId="5849752A" w14:textId="1520A799" w:rsidR="00915AD6" w:rsidRPr="00915AD6" w:rsidRDefault="00915AD6" w:rsidP="00915AD6">
                    <w:pPr>
                      <w:rPr>
                        <w:rFonts w:ascii="Aptos" w:eastAsia="Aptos" w:hAnsi="Aptos" w:cs="Aptos"/>
                        <w:noProof/>
                        <w:color w:val="000000"/>
                        <w:sz w:val="16"/>
                        <w:szCs w:val="16"/>
                      </w:rPr>
                    </w:pPr>
                    <w:r w:rsidRPr="00915AD6">
                      <w:rPr>
                        <w:rFonts w:ascii="Aptos" w:eastAsia="Aptos" w:hAnsi="Aptos" w:cs="Aptos"/>
                        <w:noProof/>
                        <w:color w:val="000000"/>
                        <w:sz w:val="16"/>
                        <w:szCs w:val="16"/>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8017" w14:textId="70AB461A" w:rsidR="00FC3C54" w:rsidRDefault="00915AD6">
    <w:pPr>
      <w:jc w:val="center"/>
    </w:pPr>
    <w:r>
      <w:rPr>
        <w:rFonts w:ascii="Calibri" w:eastAsia="Calibri" w:hAnsi="Calibri" w:cs="Calibri"/>
        <w:noProof/>
        <w:color w:val="5A5A5A"/>
        <w:sz w:val="16"/>
        <w:szCs w:val="16"/>
      </w:rPr>
      <mc:AlternateContent>
        <mc:Choice Requires="wps">
          <w:drawing>
            <wp:anchor distT="0" distB="0" distL="0" distR="0" simplePos="0" relativeHeight="251660288" behindDoc="0" locked="0" layoutInCell="1" allowOverlap="1" wp14:anchorId="75AD4063" wp14:editId="0485A060">
              <wp:simplePos x="695325" y="10115550"/>
              <wp:positionH relativeFrom="page">
                <wp:align>left</wp:align>
              </wp:positionH>
              <wp:positionV relativeFrom="page">
                <wp:align>bottom</wp:align>
              </wp:positionV>
              <wp:extent cx="515620" cy="314325"/>
              <wp:effectExtent l="0" t="0" r="17780" b="0"/>
              <wp:wrapNone/>
              <wp:docPr id="353361031" name="Text Box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620" cy="314325"/>
                      </a:xfrm>
                      <a:prstGeom prst="rect">
                        <a:avLst/>
                      </a:prstGeom>
                      <a:noFill/>
                      <a:ln>
                        <a:noFill/>
                      </a:ln>
                    </wps:spPr>
                    <wps:txbx>
                      <w:txbxContent>
                        <w:p w14:paraId="52AEBD62" w14:textId="14A437B0" w:rsidR="00915AD6" w:rsidRPr="00915AD6" w:rsidRDefault="00915AD6" w:rsidP="00915AD6">
                          <w:pPr>
                            <w:rPr>
                              <w:rFonts w:ascii="Aptos" w:eastAsia="Aptos" w:hAnsi="Aptos" w:cs="Aptos"/>
                              <w:noProof/>
                              <w:color w:val="000000"/>
                              <w:sz w:val="16"/>
                              <w:szCs w:val="16"/>
                            </w:rPr>
                          </w:pPr>
                          <w:r w:rsidRPr="00915AD6">
                            <w:rPr>
                              <w:rFonts w:ascii="Aptos" w:eastAsia="Aptos" w:hAnsi="Aptos" w:cs="Aptos"/>
                              <w:noProof/>
                              <w:color w:val="000000"/>
                              <w:sz w:val="16"/>
                              <w:szCs w:val="16"/>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AD4063" id="_x0000_t202" coordsize="21600,21600" o:spt="202" path="m,l,21600r21600,l21600,xe">
              <v:stroke joinstyle="miter"/>
              <v:path gradientshapeok="t" o:connecttype="rect"/>
            </v:shapetype>
            <v:shape id="Text Box 3" o:spid="_x0000_s1027" type="#_x0000_t202" alt="Genel" style="position:absolute;left:0;text-align:left;margin-left:0;margin-top:0;width:40.6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" filled="f" stroked="f">
              <v:fill o:detectmouseclick="t"/>
              <v:textbox style="mso-fit-shape-to-text:t" inset="20pt,0,0,15pt">
                <w:txbxContent>
                  <w:p w14:paraId="52AEBD62" w14:textId="14A437B0" w:rsidR="00915AD6" w:rsidRPr="00915AD6" w:rsidRDefault="00915AD6" w:rsidP="00915AD6">
                    <w:pPr>
                      <w:rPr>
                        <w:rFonts w:ascii="Aptos" w:eastAsia="Aptos" w:hAnsi="Aptos" w:cs="Aptos"/>
                        <w:noProof/>
                        <w:color w:val="000000"/>
                        <w:sz w:val="16"/>
                        <w:szCs w:val="16"/>
                      </w:rPr>
                    </w:pPr>
                    <w:r w:rsidRPr="00915AD6">
                      <w:rPr>
                        <w:rFonts w:ascii="Aptos" w:eastAsia="Aptos" w:hAnsi="Aptos" w:cs="Aptos"/>
                        <w:noProof/>
                        <w:color w:val="000000"/>
                        <w:sz w:val="16"/>
                        <w:szCs w:val="16"/>
                      </w:rPr>
                      <w:t>Genel</w:t>
                    </w:r>
                  </w:p>
                </w:txbxContent>
              </v:textbox>
              <w10:wrap anchorx="page" anchory="page"/>
            </v:shape>
          </w:pict>
        </mc:Fallback>
      </mc:AlternateContent>
    </w:r>
    <w:r w:rsidR="00000000">
      <w:rPr>
        <w:rFonts w:ascii="Calibri" w:eastAsia="Calibri" w:hAnsi="Calibri" w:cs="Calibri"/>
        <w:color w:val="5A5A5A"/>
        <w:sz w:val="16"/>
        <w:szCs w:val="16"/>
      </w:rPr>
      <w:t xml:space="preserve">Page </w:t>
    </w:r>
    <w:r w:rsidR="00000000">
      <w:rPr>
        <w:rFonts w:ascii="Calibri" w:eastAsia="Calibri" w:hAnsi="Calibri" w:cs="Calibri"/>
        <w:color w:val="5A5A5A"/>
        <w:sz w:val="16"/>
        <w:szCs w:val="16"/>
      </w:rPr>
      <w:fldChar w:fldCharType="begin"/>
    </w:r>
    <w:r w:rsidR="00000000">
      <w:rPr>
        <w:rFonts w:ascii="Calibri" w:eastAsia="Calibri" w:hAnsi="Calibri" w:cs="Calibri"/>
        <w:color w:val="5A5A5A"/>
        <w:sz w:val="16"/>
        <w:szCs w:val="16"/>
      </w:rPr>
      <w:instrText>PAGE</w:instrText>
    </w:r>
    <w:r w:rsidR="00000000">
      <w:rPr>
        <w:rFonts w:ascii="Calibri" w:eastAsia="Calibri" w:hAnsi="Calibri" w:cs="Calibri"/>
        <w:color w:val="5A5A5A"/>
        <w:sz w:val="16"/>
        <w:szCs w:val="16"/>
      </w:rPr>
      <w:fldChar w:fldCharType="separate"/>
    </w:r>
    <w:r>
      <w:rPr>
        <w:rFonts w:ascii="Calibri" w:eastAsia="Calibri" w:hAnsi="Calibri" w:cs="Calibri"/>
        <w:noProof/>
        <w:color w:val="5A5A5A"/>
        <w:sz w:val="16"/>
        <w:szCs w:val="16"/>
      </w:rPr>
      <w:t>1</w:t>
    </w:r>
    <w:r w:rsidR="00000000">
      <w:rPr>
        <w:rFonts w:ascii="Calibri" w:eastAsia="Calibri" w:hAnsi="Calibri" w:cs="Calibri"/>
        <w:color w:val="5A5A5A"/>
        <w:sz w:val="16"/>
        <w:szCs w:val="16"/>
      </w:rPr>
      <w:fldChar w:fldCharType="end"/>
    </w:r>
    <w:r w:rsidR="00000000">
      <w:rPr>
        <w:rFonts w:ascii="Calibri" w:eastAsia="Calibri" w:hAnsi="Calibri" w:cs="Calibri"/>
        <w:color w:val="5A5A5A"/>
        <w:sz w:val="16"/>
        <w:szCs w:val="16"/>
      </w:rPr>
      <w:t xml:space="preserve"> of </w:t>
    </w:r>
    <w:r w:rsidR="00000000">
      <w:rPr>
        <w:rFonts w:ascii="Calibri" w:eastAsia="Calibri" w:hAnsi="Calibri" w:cs="Calibri"/>
        <w:color w:val="5A5A5A"/>
        <w:sz w:val="16"/>
        <w:szCs w:val="16"/>
      </w:rPr>
      <w:fldChar w:fldCharType="begin"/>
    </w:r>
    <w:r w:rsidR="00000000">
      <w:rPr>
        <w:rFonts w:ascii="Calibri" w:eastAsia="Calibri" w:hAnsi="Calibri" w:cs="Calibri"/>
        <w:color w:val="5A5A5A"/>
        <w:sz w:val="16"/>
        <w:szCs w:val="16"/>
      </w:rPr>
      <w:instrText>NUMPAGES</w:instrText>
    </w:r>
    <w:r w:rsidR="00000000">
      <w:rPr>
        <w:rFonts w:ascii="Calibri" w:eastAsia="Calibri" w:hAnsi="Calibri" w:cs="Calibri"/>
        <w:color w:val="5A5A5A"/>
        <w:sz w:val="16"/>
        <w:szCs w:val="16"/>
      </w:rPr>
      <w:fldChar w:fldCharType="separate"/>
    </w:r>
    <w:r>
      <w:rPr>
        <w:rFonts w:ascii="Calibri" w:eastAsia="Calibri" w:hAnsi="Calibri" w:cs="Calibri"/>
        <w:noProof/>
        <w:color w:val="5A5A5A"/>
        <w:sz w:val="16"/>
        <w:szCs w:val="16"/>
      </w:rPr>
      <w:t>2</w:t>
    </w:r>
    <w:r w:rsidR="00000000">
      <w:rPr>
        <w:rFonts w:ascii="Calibri" w:eastAsia="Calibri" w:hAnsi="Calibri" w:cs="Calibri"/>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5286" w14:textId="2BD0B3C6" w:rsidR="00915AD6" w:rsidRDefault="00915AD6">
    <w:pPr>
      <w:pStyle w:val="Footer"/>
    </w:pPr>
    <w:r>
      <w:rPr>
        <w:noProof/>
      </w:rPr>
      <mc:AlternateContent>
        <mc:Choice Requires="wps">
          <w:drawing>
            <wp:anchor distT="0" distB="0" distL="0" distR="0" simplePos="0" relativeHeight="251658240" behindDoc="0" locked="0" layoutInCell="1" allowOverlap="1" wp14:anchorId="008D7326" wp14:editId="590E77C5">
              <wp:simplePos x="635" y="635"/>
              <wp:positionH relativeFrom="page">
                <wp:align>left</wp:align>
              </wp:positionH>
              <wp:positionV relativeFrom="page">
                <wp:align>bottom</wp:align>
              </wp:positionV>
              <wp:extent cx="515620" cy="314325"/>
              <wp:effectExtent l="0" t="0" r="17780" b="0"/>
              <wp:wrapNone/>
              <wp:docPr id="1818311471" name="Text Box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620" cy="314325"/>
                      </a:xfrm>
                      <a:prstGeom prst="rect">
                        <a:avLst/>
                      </a:prstGeom>
                      <a:noFill/>
                      <a:ln>
                        <a:noFill/>
                      </a:ln>
                    </wps:spPr>
                    <wps:txbx>
                      <w:txbxContent>
                        <w:p w14:paraId="4956C991" w14:textId="217F928C" w:rsidR="00915AD6" w:rsidRPr="00915AD6" w:rsidRDefault="00915AD6" w:rsidP="00915AD6">
                          <w:pPr>
                            <w:rPr>
                              <w:rFonts w:ascii="Aptos" w:eastAsia="Aptos" w:hAnsi="Aptos" w:cs="Aptos"/>
                              <w:noProof/>
                              <w:color w:val="000000"/>
                              <w:sz w:val="16"/>
                              <w:szCs w:val="16"/>
                            </w:rPr>
                          </w:pPr>
                          <w:r w:rsidRPr="00915AD6">
                            <w:rPr>
                              <w:rFonts w:ascii="Aptos" w:eastAsia="Aptos" w:hAnsi="Aptos" w:cs="Aptos"/>
                              <w:noProof/>
                              <w:color w:val="000000"/>
                              <w:sz w:val="16"/>
                              <w:szCs w:val="16"/>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D7326" id="_x0000_t202" coordsize="21600,21600" o:spt="202" path="m,l,21600r21600,l21600,xe">
              <v:stroke joinstyle="miter"/>
              <v:path gradientshapeok="t" o:connecttype="rect"/>
            </v:shapetype>
            <v:shape id="Text Box 1" o:spid="_x0000_s1028" type="#_x0000_t202" alt="Genel" style="position:absolute;margin-left:0;margin-top:0;width:40.6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" filled="f" stroked="f">
              <v:fill o:detectmouseclick="t"/>
              <v:textbox style="mso-fit-shape-to-text:t" inset="20pt,0,0,15pt">
                <w:txbxContent>
                  <w:p w14:paraId="4956C991" w14:textId="217F928C" w:rsidR="00915AD6" w:rsidRPr="00915AD6" w:rsidRDefault="00915AD6" w:rsidP="00915AD6">
                    <w:pPr>
                      <w:rPr>
                        <w:rFonts w:ascii="Aptos" w:eastAsia="Aptos" w:hAnsi="Aptos" w:cs="Aptos"/>
                        <w:noProof/>
                        <w:color w:val="000000"/>
                        <w:sz w:val="16"/>
                        <w:szCs w:val="16"/>
                      </w:rPr>
                    </w:pPr>
                    <w:r w:rsidRPr="00915AD6">
                      <w:rPr>
                        <w:rFonts w:ascii="Aptos" w:eastAsia="Aptos" w:hAnsi="Aptos" w:cs="Aptos"/>
                        <w:noProof/>
                        <w:color w:val="000000"/>
                        <w:sz w:val="16"/>
                        <w:szCs w:val="16"/>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6031" w14:textId="77777777" w:rsidR="00723588" w:rsidRDefault="00723588">
      <w:r>
        <w:separator/>
      </w:r>
    </w:p>
  </w:footnote>
  <w:footnote w:type="continuationSeparator" w:id="0">
    <w:p w14:paraId="56DFCD56" w14:textId="77777777" w:rsidR="00723588" w:rsidRDefault="0072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BF75" w14:textId="77777777" w:rsidR="00FC3C54" w:rsidRDefault="00000000">
    <w:pPr>
      <w:pBdr>
        <w:bottom w:val="single" w:sz="4" w:space="4" w:color="D9C48A"/>
      </w:pBdr>
      <w:jc w:val="right"/>
    </w:pPr>
    <w:r>
      <w:rPr>
        <w:rFonts w:ascii="Calibri" w:eastAsia="Calibri" w:hAnsi="Calibri" w:cs="Calibri"/>
        <w:color w:val="5A5A5A"/>
        <w:sz w:val="16"/>
        <w:szCs w:val="16"/>
      </w:rPr>
      <w:t>ADEX 547 · Grading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F7D8A"/>
    <w:multiLevelType w:val="hybridMultilevel"/>
    <w:tmpl w:val="39329BA4"/>
    <w:lvl w:ilvl="0" w:tplc="70C47210">
      <w:start w:val="1"/>
      <w:numFmt w:val="bullet"/>
      <w:lvlText w:val="●"/>
      <w:lvlJc w:val="left"/>
      <w:pPr>
        <w:ind w:left="720" w:hanging="360"/>
      </w:pPr>
    </w:lvl>
    <w:lvl w:ilvl="1" w:tplc="31C00446">
      <w:start w:val="1"/>
      <w:numFmt w:val="bullet"/>
      <w:lvlText w:val="○"/>
      <w:lvlJc w:val="left"/>
      <w:pPr>
        <w:ind w:left="1440" w:hanging="360"/>
      </w:pPr>
    </w:lvl>
    <w:lvl w:ilvl="2" w:tplc="3822C882">
      <w:start w:val="1"/>
      <w:numFmt w:val="bullet"/>
      <w:lvlText w:val="■"/>
      <w:lvlJc w:val="left"/>
      <w:pPr>
        <w:ind w:left="2160" w:hanging="360"/>
      </w:pPr>
    </w:lvl>
    <w:lvl w:ilvl="3" w:tplc="C16618AA">
      <w:start w:val="1"/>
      <w:numFmt w:val="bullet"/>
      <w:lvlText w:val="●"/>
      <w:lvlJc w:val="left"/>
      <w:pPr>
        <w:ind w:left="2880" w:hanging="360"/>
      </w:pPr>
    </w:lvl>
    <w:lvl w:ilvl="4" w:tplc="8AA209D6">
      <w:start w:val="1"/>
      <w:numFmt w:val="bullet"/>
      <w:lvlText w:val="○"/>
      <w:lvlJc w:val="left"/>
      <w:pPr>
        <w:ind w:left="3600" w:hanging="360"/>
      </w:pPr>
    </w:lvl>
    <w:lvl w:ilvl="5" w:tplc="9A846050">
      <w:start w:val="1"/>
      <w:numFmt w:val="bullet"/>
      <w:lvlText w:val="■"/>
      <w:lvlJc w:val="left"/>
      <w:pPr>
        <w:ind w:left="4320" w:hanging="360"/>
      </w:pPr>
    </w:lvl>
    <w:lvl w:ilvl="6" w:tplc="4A74B706">
      <w:start w:val="1"/>
      <w:numFmt w:val="bullet"/>
      <w:lvlText w:val="●"/>
      <w:lvlJc w:val="left"/>
      <w:pPr>
        <w:ind w:left="5040" w:hanging="360"/>
      </w:pPr>
    </w:lvl>
    <w:lvl w:ilvl="7" w:tplc="F74CB17A">
      <w:start w:val="1"/>
      <w:numFmt w:val="bullet"/>
      <w:lvlText w:val="●"/>
      <w:lvlJc w:val="left"/>
      <w:pPr>
        <w:ind w:left="5760" w:hanging="360"/>
      </w:pPr>
    </w:lvl>
    <w:lvl w:ilvl="8" w:tplc="4B6CF238">
      <w:start w:val="1"/>
      <w:numFmt w:val="bullet"/>
      <w:lvlText w:val="●"/>
      <w:lvlJc w:val="left"/>
      <w:pPr>
        <w:ind w:left="6480" w:hanging="360"/>
      </w:pPr>
    </w:lvl>
  </w:abstractNum>
  <w:num w:numId="1" w16cid:durableId="1125587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54"/>
    <w:rsid w:val="00723588"/>
    <w:rsid w:val="00915AD6"/>
    <w:rsid w:val="00DF3524"/>
    <w:rsid w:val="00FC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9527"/>
  <w15:docId w15:val="{D46C49C7-B175-4014-90D3-85BD0108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915AD6"/>
    <w:pPr>
      <w:tabs>
        <w:tab w:val="center" w:pos="4703"/>
        <w:tab w:val="right" w:pos="9406"/>
      </w:tabs>
    </w:pPr>
  </w:style>
  <w:style w:type="character" w:customStyle="1" w:styleId="FooterChar">
    <w:name w:val="Footer Char"/>
    <w:basedOn w:val="DefaultParagraphFont"/>
    <w:link w:val="Footer"/>
    <w:uiPriority w:val="99"/>
    <w:rsid w:val="00915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Hakan GÖRAL</cp:lastModifiedBy>
  <cp:revision>2</cp:revision>
  <dcterms:created xsi:type="dcterms:W3CDTF">2026-07-15T20:41:00Z</dcterms:created>
  <dcterms:modified xsi:type="dcterms:W3CDTF">2026-07-15T20:41:00Z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6c613b2f,7aa6bd75,150fdc87</vt:lpwstr>
  </property>
  <property fmtid="{D5CDD505-2E9C-101B-9397-08002B2CF9AE}" pid="3" name="ClassificationContentMarkingFooterFontProps">
    <vt:lpwstr>#000000,8,Aptos</vt:lpwstr>
  </property>
  <property fmtid="{D5CDD505-2E9C-101B-9397-08002B2CF9AE}" pid="4" name="ClassificationContentMarkingFooterText">
    <vt:lpwstr>Genel</vt:lpwstr>
  </property>
  <property fmtid="{D5CDD505-2E9C-101B-9397-08002B2CF9AE}" pid="5" name="MSIP_Label_acff1a8a-89d5-4a8c-b5a7-ac0ac2e7842a_Enabled">
    <vt:lpwstr>true</vt:lpwstr>
  </property>
  <property fmtid="{D5CDD505-2E9C-101B-9397-08002B2CF9AE}" pid="6" name="MSIP_Label_acff1a8a-89d5-4a8c-b5a7-ac0ac2e7842a_SetDate">
    <vt:lpwstr>2026-07-15T20:41:42Z</vt:lpwstr>
  </property>
  <property fmtid="{D5CDD505-2E9C-101B-9397-08002B2CF9AE}" pid="7" name="MSIP_Label_acff1a8a-89d5-4a8c-b5a7-ac0ac2e7842a_Method">
    <vt:lpwstr>Standard</vt:lpwstr>
  </property>
  <property fmtid="{D5CDD505-2E9C-101B-9397-08002B2CF9AE}" pid="8" name="MSIP_Label_acff1a8a-89d5-4a8c-b5a7-ac0ac2e7842a_Name">
    <vt:lpwstr>Genel</vt:lpwstr>
  </property>
  <property fmtid="{D5CDD505-2E9C-101B-9397-08002B2CF9AE}" pid="9" name="MSIP_Label_acff1a8a-89d5-4a8c-b5a7-ac0ac2e7842a_SiteId">
    <vt:lpwstr>f39afd33-db8a-440d-bdb5-343eeee32707</vt:lpwstr>
  </property>
  <property fmtid="{D5CDD505-2E9C-101B-9397-08002B2CF9AE}" pid="10" name="MSIP_Label_acff1a8a-89d5-4a8c-b5a7-ac0ac2e7842a_ActionId">
    <vt:lpwstr>cfc0a3c6-be0b-4f71-a1ae-d88f8d487b1b</vt:lpwstr>
  </property>
  <property fmtid="{D5CDD505-2E9C-101B-9397-08002B2CF9AE}" pid="11" name="MSIP_Label_acff1a8a-89d5-4a8c-b5a7-ac0ac2e7842a_ContentBits">
    <vt:lpwstr>2</vt:lpwstr>
  </property>
  <property fmtid="{D5CDD505-2E9C-101B-9397-08002B2CF9AE}" pid="12" name="MSIP_Label_acff1a8a-89d5-4a8c-b5a7-ac0ac2e7842a_Tag">
    <vt:lpwstr>10, 3, 0, 1</vt:lpwstr>
  </property>
</Properties>
</file>