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F237D" w14:textId="77777777" w:rsidR="00F31543" w:rsidRDefault="00000000">
      <w:pPr>
        <w:spacing w:before="100"/>
        <w:jc w:val="center"/>
      </w:pPr>
      <w:r>
        <w:rPr>
          <w:rFonts w:ascii="Georgia" w:eastAsia="Georgia" w:hAnsi="Georgia" w:cs="Georgia"/>
          <w:b/>
          <w:bCs/>
          <w:color w:val="B08D3D"/>
          <w:sz w:val="24"/>
          <w:szCs w:val="24"/>
        </w:rPr>
        <w:t>ADEX 547</w:t>
      </w:r>
    </w:p>
    <w:p w14:paraId="20B16487" w14:textId="77777777" w:rsidR="00F31543" w:rsidRDefault="00000000">
      <w:pPr>
        <w:spacing w:before="80" w:after="100"/>
        <w:jc w:val="center"/>
      </w:pPr>
      <w:r>
        <w:rPr>
          <w:rFonts w:ascii="Calibri" w:eastAsia="Calibri" w:hAnsi="Calibri" w:cs="Calibri"/>
          <w:color w:val="5A5A5A"/>
        </w:rPr>
        <w:t>Corporate Strategy, Portfolio and Investment Leadership</w:t>
      </w:r>
    </w:p>
    <w:p w14:paraId="506A5B18" w14:textId="77777777" w:rsidR="00F31543" w:rsidRDefault="00000000">
      <w:pPr>
        <w:pBdr>
          <w:top w:val="single" w:sz="4" w:space="6" w:color="B08D3D"/>
          <w:bottom w:val="single" w:sz="4" w:space="6" w:color="B08D3D"/>
        </w:pBdr>
        <w:spacing w:before="120" w:after="60"/>
      </w:pPr>
      <w:r>
        <w:rPr>
          <w:rFonts w:ascii="Georgia" w:eastAsia="Georgia" w:hAnsi="Georgia" w:cs="Georgia"/>
          <w:b/>
          <w:bCs/>
          <w:color w:val="0B1E39"/>
          <w:sz w:val="26"/>
          <w:szCs w:val="26"/>
        </w:rPr>
        <w:t>WEEKLY SCHEDULE AT A GLANCE</w:t>
      </w:r>
    </w:p>
    <w:p w14:paraId="1B358F92" w14:textId="77777777" w:rsidR="00F31543" w:rsidRDefault="00000000">
      <w:pPr>
        <w:spacing w:after="120"/>
      </w:pPr>
      <w:r>
        <w:rPr>
          <w:rFonts w:ascii="Calibri" w:eastAsia="Calibri" w:hAnsi="Calibri" w:cs="Calibri"/>
          <w:i/>
          <w:iCs/>
          <w:color w:val="5A5A5A"/>
        </w:rPr>
        <w:t>This document summarises, for each of the six sessions, the session plan, what happens in class, which assignment is given, and which assignment is collected (due). For full detail on readings, step-by-step assignment guidance, and grading rubrics, see each session's individual Study Guide and the Grading Guide.</w:t>
      </w:r>
    </w:p>
    <w:p w14:paraId="70D1A46F" w14:textId="77777777" w:rsidR="00F31543" w:rsidRDefault="00000000">
      <w:pPr>
        <w:pStyle w:val="Heading1"/>
        <w:pBdr>
          <w:bottom w:val="single" w:sz="6" w:space="4" w:color="B08D3D"/>
        </w:pBdr>
        <w:spacing w:before="280" w:after="140"/>
      </w:pPr>
      <w:r>
        <w:rPr>
          <w:rFonts w:ascii="Georgia" w:eastAsia="Georgia" w:hAnsi="Georgia" w:cs="Georgia"/>
          <w:b/>
          <w:bCs/>
          <w:color w:val="0B1E39"/>
          <w:sz w:val="27"/>
          <w:szCs w:val="27"/>
        </w:rPr>
        <w:t>Session 1 — Corporate Strategy and Investment Foundations</w:t>
      </w:r>
    </w:p>
    <w:p w14:paraId="359E32B5" w14:textId="77777777" w:rsidR="00F31543" w:rsidRDefault="00000000">
      <w:pPr>
        <w:spacing w:after="120"/>
      </w:pPr>
      <w:r>
        <w:rPr>
          <w:rFonts w:ascii="Calibri" w:eastAsia="Calibri" w:hAnsi="Calibri" w:cs="Calibri"/>
          <w:i/>
          <w:iCs/>
          <w:color w:val="5A5A5A"/>
        </w:rPr>
        <w:t>Format: Face-to-face</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00"/>
      </w:tblGrid>
      <w:tr w:rsidR="00F31543" w14:paraId="19EEC9E6" w14:textId="77777777">
        <w:tblPrEx>
          <w:tblCellMar>
            <w:top w:w="0" w:type="dxa"/>
            <w:bottom w:w="0" w:type="dxa"/>
          </w:tblCellMar>
        </w:tblPrEx>
        <w:tc>
          <w:tcPr>
            <w:tcW w:w="2200" w:type="dxa"/>
            <w:shd w:val="clear" w:color="auto" w:fill="0B1E39"/>
            <w:tcMar>
              <w:top w:w="100" w:type="dxa"/>
              <w:left w:w="150" w:type="dxa"/>
              <w:bottom w:w="100" w:type="dxa"/>
              <w:right w:w="150" w:type="dxa"/>
            </w:tcMar>
          </w:tcPr>
          <w:p w14:paraId="110C1150" w14:textId="77777777" w:rsidR="00F31543" w:rsidRDefault="00000000">
            <w:r>
              <w:rPr>
                <w:rFonts w:ascii="Calibri" w:eastAsia="Calibri" w:hAnsi="Calibri" w:cs="Calibri"/>
                <w:b/>
                <w:bCs/>
                <w:color w:val="FFFFFF"/>
                <w:sz w:val="19"/>
                <w:szCs w:val="19"/>
              </w:rPr>
              <w:t>Session Plan / Topic</w:t>
            </w:r>
          </w:p>
        </w:tc>
        <w:tc>
          <w:tcPr>
            <w:tcW w:w="7100" w:type="dxa"/>
            <w:tcMar>
              <w:top w:w="100" w:type="dxa"/>
              <w:left w:w="150" w:type="dxa"/>
              <w:bottom w:w="100" w:type="dxa"/>
              <w:right w:w="150" w:type="dxa"/>
            </w:tcMar>
          </w:tcPr>
          <w:p w14:paraId="1700EF73" w14:textId="77777777" w:rsidR="00F31543" w:rsidRDefault="00000000">
            <w:r>
              <w:rPr>
                <w:rFonts w:ascii="Calibri" w:eastAsia="Calibri" w:hAnsi="Calibri" w:cs="Calibri"/>
                <w:color w:val="1A1A1A"/>
                <w:sz w:val="19"/>
                <w:szCs w:val="19"/>
              </w:rPr>
              <w:t>Portfolio mapping and capital allocation exercise — applying the parenting-advantage test and the growth-share matrix to each team's assigned company.</w:t>
            </w:r>
          </w:p>
        </w:tc>
      </w:tr>
      <w:tr w:rsidR="00F31543" w14:paraId="774EB08C" w14:textId="77777777">
        <w:tblPrEx>
          <w:tblCellMar>
            <w:top w:w="0" w:type="dxa"/>
            <w:bottom w:w="0" w:type="dxa"/>
          </w:tblCellMar>
        </w:tblPrEx>
        <w:tc>
          <w:tcPr>
            <w:tcW w:w="2200" w:type="dxa"/>
            <w:shd w:val="clear" w:color="auto" w:fill="0B1E39"/>
            <w:tcMar>
              <w:top w:w="100" w:type="dxa"/>
              <w:left w:w="150" w:type="dxa"/>
              <w:bottom w:w="100" w:type="dxa"/>
              <w:right w:w="150" w:type="dxa"/>
            </w:tcMar>
          </w:tcPr>
          <w:p w14:paraId="78C43C17" w14:textId="77777777" w:rsidR="00F31543" w:rsidRDefault="00000000">
            <w:r>
              <w:rPr>
                <w:rFonts w:ascii="Calibri" w:eastAsia="Calibri" w:hAnsi="Calibri" w:cs="Calibri"/>
                <w:b/>
                <w:bCs/>
                <w:color w:val="FFFFFF"/>
                <w:sz w:val="19"/>
                <w:szCs w:val="19"/>
              </w:rPr>
              <w:t>What's Done in Class</w:t>
            </w:r>
          </w:p>
        </w:tc>
        <w:tc>
          <w:tcPr>
            <w:tcW w:w="7100" w:type="dxa"/>
            <w:tcMar>
              <w:top w:w="100" w:type="dxa"/>
              <w:left w:w="150" w:type="dxa"/>
              <w:bottom w:w="100" w:type="dxa"/>
              <w:right w:w="150" w:type="dxa"/>
            </w:tcMar>
          </w:tcPr>
          <w:p w14:paraId="1B423FC2" w14:textId="77777777" w:rsidR="00F31543" w:rsidRDefault="00000000">
            <w:pPr>
              <w:pStyle w:val="ListParagraph"/>
              <w:numPr>
                <w:ilvl w:val="0"/>
                <w:numId w:val="1"/>
              </w:numPr>
              <w:spacing w:after="60"/>
            </w:pPr>
            <w:r>
              <w:rPr>
                <w:rFonts w:ascii="Calibri" w:eastAsia="Calibri" w:hAnsi="Calibri" w:cs="Calibri"/>
                <w:color w:val="1A1A1A"/>
                <w:sz w:val="19"/>
                <w:szCs w:val="19"/>
              </w:rPr>
              <w:t>Opening framing: the central question — is this company's portfolio worth more together or apart?</w:t>
            </w:r>
          </w:p>
          <w:p w14:paraId="5794C3A0" w14:textId="77777777" w:rsidR="00F31543" w:rsidRDefault="00000000">
            <w:pPr>
              <w:pStyle w:val="ListParagraph"/>
              <w:numPr>
                <w:ilvl w:val="0"/>
                <w:numId w:val="1"/>
              </w:numPr>
              <w:spacing w:after="60"/>
            </w:pPr>
            <w:r>
              <w:rPr>
                <w:rFonts w:ascii="Calibri" w:eastAsia="Calibri" w:hAnsi="Calibri" w:cs="Calibri"/>
                <w:color w:val="1A1A1A"/>
                <w:sz w:val="19"/>
                <w:szCs w:val="19"/>
              </w:rPr>
              <w:t>Team company mapping of all business segments/subsidiaries.</w:t>
            </w:r>
          </w:p>
          <w:p w14:paraId="0121BC47" w14:textId="77777777" w:rsidR="00F31543" w:rsidRDefault="00000000">
            <w:pPr>
              <w:pStyle w:val="ListParagraph"/>
              <w:numPr>
                <w:ilvl w:val="0"/>
                <w:numId w:val="1"/>
              </w:numPr>
              <w:spacing w:after="60"/>
            </w:pPr>
            <w:r>
              <w:rPr>
                <w:rFonts w:ascii="Calibri" w:eastAsia="Calibri" w:hAnsi="Calibri" w:cs="Calibri"/>
                <w:color w:val="1A1A1A"/>
                <w:sz w:val="19"/>
                <w:szCs w:val="19"/>
              </w:rPr>
              <w:t>Growth-share matrix plotting and parenting-advantage test application.</w:t>
            </w:r>
          </w:p>
          <w:p w14:paraId="06409988" w14:textId="77777777" w:rsidR="00F31543" w:rsidRDefault="00000000">
            <w:pPr>
              <w:pStyle w:val="ListParagraph"/>
              <w:numPr>
                <w:ilvl w:val="0"/>
                <w:numId w:val="1"/>
              </w:numPr>
              <w:spacing w:after="60"/>
            </w:pPr>
            <w:r>
              <w:rPr>
                <w:rFonts w:ascii="Calibri" w:eastAsia="Calibri" w:hAnsi="Calibri" w:cs="Calibri"/>
                <w:color w:val="1A1A1A"/>
                <w:sz w:val="19"/>
                <w:szCs w:val="19"/>
              </w:rPr>
              <w:t>Capital allocation discussion, cross-team share-out, and wrap-up.</w:t>
            </w:r>
          </w:p>
        </w:tc>
      </w:tr>
      <w:tr w:rsidR="00F31543" w14:paraId="3BDB8B24" w14:textId="77777777">
        <w:tblPrEx>
          <w:tblCellMar>
            <w:top w:w="0" w:type="dxa"/>
            <w:bottom w:w="0" w:type="dxa"/>
          </w:tblCellMar>
        </w:tblPrEx>
        <w:tc>
          <w:tcPr>
            <w:tcW w:w="2200" w:type="dxa"/>
            <w:shd w:val="clear" w:color="auto" w:fill="0B1E39"/>
            <w:tcMar>
              <w:top w:w="100" w:type="dxa"/>
              <w:left w:w="150" w:type="dxa"/>
              <w:bottom w:w="100" w:type="dxa"/>
              <w:right w:w="150" w:type="dxa"/>
            </w:tcMar>
          </w:tcPr>
          <w:p w14:paraId="20D7F4C3" w14:textId="77777777" w:rsidR="00F31543" w:rsidRDefault="00000000">
            <w:r>
              <w:rPr>
                <w:rFonts w:ascii="Calibri" w:eastAsia="Calibri" w:hAnsi="Calibri" w:cs="Calibri"/>
                <w:b/>
                <w:bCs/>
                <w:color w:val="FFFFFF"/>
                <w:sz w:val="19"/>
                <w:szCs w:val="19"/>
              </w:rPr>
              <w:t>Assignment Given</w:t>
            </w:r>
          </w:p>
        </w:tc>
        <w:tc>
          <w:tcPr>
            <w:tcW w:w="7100" w:type="dxa"/>
            <w:tcMar>
              <w:top w:w="100" w:type="dxa"/>
              <w:left w:w="150" w:type="dxa"/>
              <w:bottom w:w="100" w:type="dxa"/>
              <w:right w:w="150" w:type="dxa"/>
            </w:tcMar>
          </w:tcPr>
          <w:p w14:paraId="17D5A7D9" w14:textId="77777777" w:rsidR="00F31543" w:rsidRDefault="00000000">
            <w:pPr>
              <w:pStyle w:val="ListParagraph"/>
              <w:numPr>
                <w:ilvl w:val="0"/>
                <w:numId w:val="1"/>
              </w:numPr>
              <w:spacing w:after="60"/>
            </w:pPr>
            <w:r>
              <w:rPr>
                <w:rFonts w:ascii="Calibri" w:eastAsia="Calibri" w:hAnsi="Calibri" w:cs="Calibri"/>
                <w:color w:val="1A1A1A"/>
                <w:sz w:val="19"/>
                <w:szCs w:val="19"/>
              </w:rPr>
              <w:t>GW1 — Corporate Portfolio &amp; Capital Allocation Diagnostic (Group, 15%). Due start of Session 3.</w:t>
            </w:r>
          </w:p>
          <w:p w14:paraId="7A94DC7C" w14:textId="77777777" w:rsidR="00F31543" w:rsidRDefault="00000000">
            <w:pPr>
              <w:pStyle w:val="ListParagraph"/>
              <w:numPr>
                <w:ilvl w:val="0"/>
                <w:numId w:val="1"/>
              </w:numPr>
              <w:spacing w:after="60"/>
            </w:pPr>
            <w:r>
              <w:rPr>
                <w:rFonts w:ascii="Calibri" w:eastAsia="Calibri" w:hAnsi="Calibri" w:cs="Calibri"/>
                <w:color w:val="1A1A1A"/>
                <w:sz w:val="19"/>
                <w:szCs w:val="19"/>
              </w:rPr>
              <w:t>Investment Committee Simulation prep (Group, ungraded). Due before Session 2.</w:t>
            </w:r>
          </w:p>
        </w:tc>
      </w:tr>
      <w:tr w:rsidR="00F31543" w14:paraId="27D086A8" w14:textId="77777777">
        <w:tblPrEx>
          <w:tblCellMar>
            <w:top w:w="0" w:type="dxa"/>
            <w:bottom w:w="0" w:type="dxa"/>
          </w:tblCellMar>
        </w:tblPrEx>
        <w:tc>
          <w:tcPr>
            <w:tcW w:w="2200" w:type="dxa"/>
            <w:shd w:val="clear" w:color="auto" w:fill="0B1E39"/>
            <w:tcMar>
              <w:top w:w="100" w:type="dxa"/>
              <w:left w:w="150" w:type="dxa"/>
              <w:bottom w:w="100" w:type="dxa"/>
              <w:right w:w="150" w:type="dxa"/>
            </w:tcMar>
          </w:tcPr>
          <w:p w14:paraId="7075B4EC" w14:textId="77777777" w:rsidR="00F31543" w:rsidRDefault="00000000">
            <w:r>
              <w:rPr>
                <w:rFonts w:ascii="Calibri" w:eastAsia="Calibri" w:hAnsi="Calibri" w:cs="Calibri"/>
                <w:b/>
                <w:bCs/>
                <w:color w:val="FFFFFF"/>
                <w:sz w:val="19"/>
                <w:szCs w:val="19"/>
              </w:rPr>
              <w:t>Assignment Collected (Due)</w:t>
            </w:r>
          </w:p>
        </w:tc>
        <w:tc>
          <w:tcPr>
            <w:tcW w:w="7100" w:type="dxa"/>
            <w:tcMar>
              <w:top w:w="100" w:type="dxa"/>
              <w:left w:w="150" w:type="dxa"/>
              <w:bottom w:w="100" w:type="dxa"/>
              <w:right w:w="150" w:type="dxa"/>
            </w:tcMar>
          </w:tcPr>
          <w:p w14:paraId="6EAAC18F" w14:textId="77777777" w:rsidR="00F31543" w:rsidRDefault="00000000">
            <w:r>
              <w:rPr>
                <w:rFonts w:ascii="Calibri" w:eastAsia="Calibri" w:hAnsi="Calibri" w:cs="Calibri"/>
                <w:color w:val="1A1A1A"/>
                <w:sz w:val="19"/>
                <w:szCs w:val="19"/>
              </w:rPr>
              <w:t>None — this is the first session.</w:t>
            </w:r>
          </w:p>
        </w:tc>
      </w:tr>
    </w:tbl>
    <w:p w14:paraId="05CAB0AE" w14:textId="77777777" w:rsidR="00F31543" w:rsidRDefault="00000000">
      <w:r>
        <w:br w:type="page"/>
      </w:r>
    </w:p>
    <w:p w14:paraId="4BE8A7ED" w14:textId="77777777" w:rsidR="00F31543" w:rsidRDefault="00000000">
      <w:pPr>
        <w:pStyle w:val="Heading1"/>
        <w:pBdr>
          <w:bottom w:val="single" w:sz="6" w:space="4" w:color="B08D3D"/>
        </w:pBdr>
        <w:spacing w:before="280" w:after="140"/>
      </w:pPr>
      <w:r>
        <w:rPr>
          <w:rFonts w:ascii="Georgia" w:eastAsia="Georgia" w:hAnsi="Georgia" w:cs="Georgia"/>
          <w:b/>
          <w:bCs/>
          <w:color w:val="0B1E39"/>
          <w:sz w:val="27"/>
          <w:szCs w:val="27"/>
        </w:rPr>
        <w:lastRenderedPageBreak/>
        <w:t>Session 2 — Executive Dialogue I — Capital Allocation, M&amp;A Governance and Board Accountability</w:t>
      </w:r>
    </w:p>
    <w:p w14:paraId="377F0916" w14:textId="77777777" w:rsidR="00F31543" w:rsidRDefault="00000000">
      <w:pPr>
        <w:spacing w:after="120"/>
      </w:pPr>
      <w:r>
        <w:rPr>
          <w:rFonts w:ascii="Calibri" w:eastAsia="Calibri" w:hAnsi="Calibri" w:cs="Calibri"/>
          <w:i/>
          <w:iCs/>
          <w:color w:val="5A5A5A"/>
        </w:rPr>
        <w:t>Format: Face-to-face (mandatory — Guest Senior Executive)</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00"/>
      </w:tblGrid>
      <w:tr w:rsidR="00F31543" w14:paraId="4F0C88B1" w14:textId="77777777">
        <w:tblPrEx>
          <w:tblCellMar>
            <w:top w:w="0" w:type="dxa"/>
            <w:bottom w:w="0" w:type="dxa"/>
          </w:tblCellMar>
        </w:tblPrEx>
        <w:tc>
          <w:tcPr>
            <w:tcW w:w="2200" w:type="dxa"/>
            <w:shd w:val="clear" w:color="auto" w:fill="0B1E39"/>
            <w:tcMar>
              <w:top w:w="100" w:type="dxa"/>
              <w:left w:w="150" w:type="dxa"/>
              <w:bottom w:w="100" w:type="dxa"/>
              <w:right w:w="150" w:type="dxa"/>
            </w:tcMar>
          </w:tcPr>
          <w:p w14:paraId="1F8C709A" w14:textId="77777777" w:rsidR="00F31543" w:rsidRDefault="00000000">
            <w:r>
              <w:rPr>
                <w:rFonts w:ascii="Calibri" w:eastAsia="Calibri" w:hAnsi="Calibri" w:cs="Calibri"/>
                <w:b/>
                <w:bCs/>
                <w:color w:val="FFFFFF"/>
                <w:sz w:val="19"/>
                <w:szCs w:val="19"/>
              </w:rPr>
              <w:t>Session Plan / Topic</w:t>
            </w:r>
          </w:p>
        </w:tc>
        <w:tc>
          <w:tcPr>
            <w:tcW w:w="7100" w:type="dxa"/>
            <w:tcMar>
              <w:top w:w="100" w:type="dxa"/>
              <w:left w:w="150" w:type="dxa"/>
              <w:bottom w:w="100" w:type="dxa"/>
              <w:right w:w="150" w:type="dxa"/>
            </w:tcMar>
          </w:tcPr>
          <w:p w14:paraId="69C89517" w14:textId="77777777" w:rsidR="00F31543" w:rsidRDefault="00000000">
            <w:r>
              <w:rPr>
                <w:rFonts w:ascii="Calibri" w:eastAsia="Calibri" w:hAnsi="Calibri" w:cs="Calibri"/>
                <w:color w:val="1A1A1A"/>
                <w:sz w:val="19"/>
                <w:szCs w:val="19"/>
              </w:rPr>
              <w:t>Guest executive session, moderated board discussion, and the investment-committee simulation — teams present a proposed decision live to a simulated investment committee.</w:t>
            </w:r>
          </w:p>
        </w:tc>
      </w:tr>
      <w:tr w:rsidR="00F31543" w14:paraId="62207749" w14:textId="77777777">
        <w:tblPrEx>
          <w:tblCellMar>
            <w:top w:w="0" w:type="dxa"/>
            <w:bottom w:w="0" w:type="dxa"/>
          </w:tblCellMar>
        </w:tblPrEx>
        <w:tc>
          <w:tcPr>
            <w:tcW w:w="2200" w:type="dxa"/>
            <w:shd w:val="clear" w:color="auto" w:fill="0B1E39"/>
            <w:tcMar>
              <w:top w:w="100" w:type="dxa"/>
              <w:left w:w="150" w:type="dxa"/>
              <w:bottom w:w="100" w:type="dxa"/>
              <w:right w:w="150" w:type="dxa"/>
            </w:tcMar>
          </w:tcPr>
          <w:p w14:paraId="2EE4D960" w14:textId="77777777" w:rsidR="00F31543" w:rsidRDefault="00000000">
            <w:r>
              <w:rPr>
                <w:rFonts w:ascii="Calibri" w:eastAsia="Calibri" w:hAnsi="Calibri" w:cs="Calibri"/>
                <w:b/>
                <w:bCs/>
                <w:color w:val="FFFFFF"/>
                <w:sz w:val="19"/>
                <w:szCs w:val="19"/>
              </w:rPr>
              <w:t>What's Done in Class</w:t>
            </w:r>
          </w:p>
        </w:tc>
        <w:tc>
          <w:tcPr>
            <w:tcW w:w="7100" w:type="dxa"/>
            <w:tcMar>
              <w:top w:w="100" w:type="dxa"/>
              <w:left w:w="150" w:type="dxa"/>
              <w:bottom w:w="100" w:type="dxa"/>
              <w:right w:w="150" w:type="dxa"/>
            </w:tcMar>
          </w:tcPr>
          <w:p w14:paraId="1C740102" w14:textId="77777777" w:rsidR="00F31543" w:rsidRDefault="00000000">
            <w:pPr>
              <w:pStyle w:val="ListParagraph"/>
              <w:numPr>
                <w:ilvl w:val="0"/>
                <w:numId w:val="1"/>
              </w:numPr>
              <w:spacing w:after="60"/>
            </w:pPr>
            <w:r>
              <w:rPr>
                <w:rFonts w:ascii="Calibri" w:eastAsia="Calibri" w:hAnsi="Calibri" w:cs="Calibri"/>
                <w:color w:val="1A1A1A"/>
                <w:sz w:val="19"/>
                <w:szCs w:val="19"/>
              </w:rPr>
              <w:t>Framing recap connecting Session 1 to today's governance question.</w:t>
            </w:r>
          </w:p>
          <w:p w14:paraId="295767FE" w14:textId="77777777" w:rsidR="00F31543" w:rsidRDefault="00000000">
            <w:pPr>
              <w:pStyle w:val="ListParagraph"/>
              <w:numPr>
                <w:ilvl w:val="0"/>
                <w:numId w:val="1"/>
              </w:numPr>
              <w:spacing w:after="60"/>
            </w:pPr>
            <w:r>
              <w:rPr>
                <w:rFonts w:ascii="Calibri" w:eastAsia="Calibri" w:hAnsi="Calibri" w:cs="Calibri"/>
                <w:color w:val="1A1A1A"/>
                <w:sz w:val="19"/>
                <w:szCs w:val="19"/>
              </w:rPr>
              <w:t>Guest executive presentation of a real capital allocation / M&amp;A case.</w:t>
            </w:r>
          </w:p>
          <w:p w14:paraId="193D52F1" w14:textId="77777777" w:rsidR="00F31543" w:rsidRDefault="00000000">
            <w:pPr>
              <w:pStyle w:val="ListParagraph"/>
              <w:numPr>
                <w:ilvl w:val="0"/>
                <w:numId w:val="1"/>
              </w:numPr>
              <w:spacing w:after="60"/>
            </w:pPr>
            <w:r>
              <w:rPr>
                <w:rFonts w:ascii="Calibri" w:eastAsia="Calibri" w:hAnsi="Calibri" w:cs="Calibri"/>
                <w:color w:val="1A1A1A"/>
                <w:sz w:val="19"/>
                <w:szCs w:val="19"/>
              </w:rPr>
              <w:t>Q&amp;A with the guest executive.</w:t>
            </w:r>
          </w:p>
          <w:p w14:paraId="60A3AEF5" w14:textId="77777777" w:rsidR="00F31543" w:rsidRDefault="00000000">
            <w:pPr>
              <w:pStyle w:val="ListParagraph"/>
              <w:numPr>
                <w:ilvl w:val="0"/>
                <w:numId w:val="1"/>
              </w:numPr>
              <w:spacing w:after="60"/>
            </w:pPr>
            <w:r>
              <w:rPr>
                <w:rFonts w:ascii="Calibri" w:eastAsia="Calibri" w:hAnsi="Calibri" w:cs="Calibri"/>
                <w:color w:val="1A1A1A"/>
                <w:sz w:val="19"/>
                <w:szCs w:val="19"/>
              </w:rPr>
              <w:t>Investment-committee simulation: team presentations and live questioning.</w:t>
            </w:r>
          </w:p>
          <w:p w14:paraId="027BCAD1" w14:textId="77777777" w:rsidR="00F31543" w:rsidRDefault="00000000">
            <w:pPr>
              <w:pStyle w:val="ListParagraph"/>
              <w:numPr>
                <w:ilvl w:val="0"/>
                <w:numId w:val="1"/>
              </w:numPr>
              <w:spacing w:after="60"/>
            </w:pPr>
            <w:r>
              <w:rPr>
                <w:rFonts w:ascii="Calibri" w:eastAsia="Calibri" w:hAnsi="Calibri" w:cs="Calibri"/>
                <w:color w:val="1A1A1A"/>
                <w:sz w:val="19"/>
                <w:szCs w:val="19"/>
              </w:rPr>
              <w:t>Guest executive feedback and debrief.</w:t>
            </w:r>
          </w:p>
        </w:tc>
      </w:tr>
      <w:tr w:rsidR="00F31543" w14:paraId="5E219BE5" w14:textId="77777777">
        <w:tblPrEx>
          <w:tblCellMar>
            <w:top w:w="0" w:type="dxa"/>
            <w:bottom w:w="0" w:type="dxa"/>
          </w:tblCellMar>
        </w:tblPrEx>
        <w:tc>
          <w:tcPr>
            <w:tcW w:w="2200" w:type="dxa"/>
            <w:shd w:val="clear" w:color="auto" w:fill="0B1E39"/>
            <w:tcMar>
              <w:top w:w="100" w:type="dxa"/>
              <w:left w:w="150" w:type="dxa"/>
              <w:bottom w:w="100" w:type="dxa"/>
              <w:right w:w="150" w:type="dxa"/>
            </w:tcMar>
          </w:tcPr>
          <w:p w14:paraId="128D10AE" w14:textId="77777777" w:rsidR="00F31543" w:rsidRDefault="00000000">
            <w:r>
              <w:rPr>
                <w:rFonts w:ascii="Calibri" w:eastAsia="Calibri" w:hAnsi="Calibri" w:cs="Calibri"/>
                <w:b/>
                <w:bCs/>
                <w:color w:val="FFFFFF"/>
                <w:sz w:val="19"/>
                <w:szCs w:val="19"/>
              </w:rPr>
              <w:t>Assignment Given</w:t>
            </w:r>
          </w:p>
        </w:tc>
        <w:tc>
          <w:tcPr>
            <w:tcW w:w="7100" w:type="dxa"/>
            <w:tcMar>
              <w:top w:w="100" w:type="dxa"/>
              <w:left w:w="150" w:type="dxa"/>
              <w:bottom w:w="100" w:type="dxa"/>
              <w:right w:w="150" w:type="dxa"/>
            </w:tcMar>
          </w:tcPr>
          <w:p w14:paraId="48C58F91" w14:textId="77777777" w:rsidR="00F31543" w:rsidRDefault="00000000">
            <w:pPr>
              <w:pStyle w:val="ListParagraph"/>
              <w:numPr>
                <w:ilvl w:val="0"/>
                <w:numId w:val="1"/>
              </w:numPr>
              <w:spacing w:after="60"/>
            </w:pPr>
            <w:r>
              <w:rPr>
                <w:rFonts w:ascii="Calibri" w:eastAsia="Calibri" w:hAnsi="Calibri" w:cs="Calibri"/>
                <w:color w:val="1A1A1A"/>
                <w:sz w:val="19"/>
                <w:szCs w:val="19"/>
              </w:rPr>
              <w:t>GW2 — Activist &amp; Capital Market Pressure Simulation (Group, 15%). Due start of Session 4.</w:t>
            </w:r>
          </w:p>
        </w:tc>
      </w:tr>
      <w:tr w:rsidR="00F31543" w14:paraId="41953855" w14:textId="77777777">
        <w:tblPrEx>
          <w:tblCellMar>
            <w:top w:w="0" w:type="dxa"/>
            <w:bottom w:w="0" w:type="dxa"/>
          </w:tblCellMar>
        </w:tblPrEx>
        <w:tc>
          <w:tcPr>
            <w:tcW w:w="2200" w:type="dxa"/>
            <w:shd w:val="clear" w:color="auto" w:fill="0B1E39"/>
            <w:tcMar>
              <w:top w:w="100" w:type="dxa"/>
              <w:left w:w="150" w:type="dxa"/>
              <w:bottom w:w="100" w:type="dxa"/>
              <w:right w:w="150" w:type="dxa"/>
            </w:tcMar>
          </w:tcPr>
          <w:p w14:paraId="4A668173" w14:textId="77777777" w:rsidR="00F31543" w:rsidRDefault="00000000">
            <w:r>
              <w:rPr>
                <w:rFonts w:ascii="Calibri" w:eastAsia="Calibri" w:hAnsi="Calibri" w:cs="Calibri"/>
                <w:b/>
                <w:bCs/>
                <w:color w:val="FFFFFF"/>
                <w:sz w:val="19"/>
                <w:szCs w:val="19"/>
              </w:rPr>
              <w:t>Assignment Collected (Due)</w:t>
            </w:r>
          </w:p>
        </w:tc>
        <w:tc>
          <w:tcPr>
            <w:tcW w:w="7100" w:type="dxa"/>
            <w:tcMar>
              <w:top w:w="100" w:type="dxa"/>
              <w:left w:w="150" w:type="dxa"/>
              <w:bottom w:w="100" w:type="dxa"/>
              <w:right w:w="150" w:type="dxa"/>
            </w:tcMar>
          </w:tcPr>
          <w:p w14:paraId="5980E9C6" w14:textId="77777777" w:rsidR="00F31543" w:rsidRDefault="00000000">
            <w:r>
              <w:rPr>
                <w:rFonts w:ascii="Calibri" w:eastAsia="Calibri" w:hAnsi="Calibri" w:cs="Calibri"/>
                <w:color w:val="1A1A1A"/>
                <w:sz w:val="19"/>
                <w:szCs w:val="19"/>
              </w:rPr>
              <w:t>Investment Committee Simulation prep (assigned Session 1, ungraded but performance factors into the live discussion).</w:t>
            </w:r>
          </w:p>
        </w:tc>
      </w:tr>
    </w:tbl>
    <w:p w14:paraId="149EE1D5" w14:textId="77777777" w:rsidR="00F31543" w:rsidRDefault="00000000">
      <w:r>
        <w:br w:type="page"/>
      </w:r>
    </w:p>
    <w:p w14:paraId="2E4A70C3" w14:textId="77777777" w:rsidR="00F31543" w:rsidRDefault="00000000">
      <w:pPr>
        <w:pStyle w:val="Heading1"/>
        <w:pBdr>
          <w:bottom w:val="single" w:sz="6" w:space="4" w:color="B08D3D"/>
        </w:pBdr>
        <w:spacing w:before="280" w:after="140"/>
      </w:pPr>
      <w:r>
        <w:rPr>
          <w:rFonts w:ascii="Georgia" w:eastAsia="Georgia" w:hAnsi="Georgia" w:cs="Georgia"/>
          <w:b/>
          <w:bCs/>
          <w:color w:val="0B1E39"/>
          <w:sz w:val="27"/>
          <w:szCs w:val="27"/>
        </w:rPr>
        <w:lastRenderedPageBreak/>
        <w:t>Session 3 — Capital Markets Law, SPK Oversight and Disclosure in Material Corporate Actions</w:t>
      </w:r>
    </w:p>
    <w:p w14:paraId="78D4AE25" w14:textId="77777777" w:rsidR="00F31543" w:rsidRDefault="00000000">
      <w:pPr>
        <w:spacing w:after="120"/>
      </w:pPr>
      <w:r>
        <w:rPr>
          <w:rFonts w:ascii="Calibri" w:eastAsia="Calibri" w:hAnsi="Calibri" w:cs="Calibri"/>
          <w:i/>
          <w:iCs/>
          <w:color w:val="5A5A5A"/>
        </w:rPr>
        <w:t>Format: Face-to-face</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00"/>
      </w:tblGrid>
      <w:tr w:rsidR="00F31543" w14:paraId="00292172" w14:textId="77777777">
        <w:tblPrEx>
          <w:tblCellMar>
            <w:top w:w="0" w:type="dxa"/>
            <w:bottom w:w="0" w:type="dxa"/>
          </w:tblCellMar>
        </w:tblPrEx>
        <w:tc>
          <w:tcPr>
            <w:tcW w:w="2200" w:type="dxa"/>
            <w:shd w:val="clear" w:color="auto" w:fill="0B1E39"/>
            <w:tcMar>
              <w:top w:w="100" w:type="dxa"/>
              <w:left w:w="150" w:type="dxa"/>
              <w:bottom w:w="100" w:type="dxa"/>
              <w:right w:w="150" w:type="dxa"/>
            </w:tcMar>
          </w:tcPr>
          <w:p w14:paraId="1229C252" w14:textId="77777777" w:rsidR="00F31543" w:rsidRDefault="00000000">
            <w:r>
              <w:rPr>
                <w:rFonts w:ascii="Calibri" w:eastAsia="Calibri" w:hAnsi="Calibri" w:cs="Calibri"/>
                <w:b/>
                <w:bCs/>
                <w:color w:val="FFFFFF"/>
                <w:sz w:val="19"/>
                <w:szCs w:val="19"/>
              </w:rPr>
              <w:t>Session Plan / Topic</w:t>
            </w:r>
          </w:p>
        </w:tc>
        <w:tc>
          <w:tcPr>
            <w:tcW w:w="7100" w:type="dxa"/>
            <w:tcMar>
              <w:top w:w="100" w:type="dxa"/>
              <w:left w:w="150" w:type="dxa"/>
              <w:bottom w:w="100" w:type="dxa"/>
              <w:right w:w="150" w:type="dxa"/>
            </w:tcMar>
          </w:tcPr>
          <w:p w14:paraId="67108772" w14:textId="77777777" w:rsidR="00F31543" w:rsidRDefault="00000000">
            <w:r>
              <w:rPr>
                <w:rFonts w:ascii="Calibri" w:eastAsia="Calibri" w:hAnsi="Calibri" w:cs="Calibri"/>
                <w:color w:val="1A1A1A"/>
                <w:sz w:val="19"/>
                <w:szCs w:val="19"/>
              </w:rPr>
              <w:t>Regulatory scenario analysis: each team acts as a listed company's disclosure committee, working through its own set of three material-event scenarios (from the embedded Session 3 Scenario Pack), then defending its conclusions to the other two teams.</w:t>
            </w:r>
          </w:p>
        </w:tc>
      </w:tr>
      <w:tr w:rsidR="00F31543" w14:paraId="51FE5A20" w14:textId="77777777">
        <w:tblPrEx>
          <w:tblCellMar>
            <w:top w:w="0" w:type="dxa"/>
            <w:bottom w:w="0" w:type="dxa"/>
          </w:tblCellMar>
        </w:tblPrEx>
        <w:tc>
          <w:tcPr>
            <w:tcW w:w="2200" w:type="dxa"/>
            <w:shd w:val="clear" w:color="auto" w:fill="0B1E39"/>
            <w:tcMar>
              <w:top w:w="100" w:type="dxa"/>
              <w:left w:w="150" w:type="dxa"/>
              <w:bottom w:w="100" w:type="dxa"/>
              <w:right w:w="150" w:type="dxa"/>
            </w:tcMar>
          </w:tcPr>
          <w:p w14:paraId="44F4BDA6" w14:textId="77777777" w:rsidR="00F31543" w:rsidRDefault="00000000">
            <w:r>
              <w:rPr>
                <w:rFonts w:ascii="Calibri" w:eastAsia="Calibri" w:hAnsi="Calibri" w:cs="Calibri"/>
                <w:b/>
                <w:bCs/>
                <w:color w:val="FFFFFF"/>
                <w:sz w:val="19"/>
                <w:szCs w:val="19"/>
              </w:rPr>
              <w:t>What's Done in Class</w:t>
            </w:r>
          </w:p>
        </w:tc>
        <w:tc>
          <w:tcPr>
            <w:tcW w:w="7100" w:type="dxa"/>
            <w:tcMar>
              <w:top w:w="100" w:type="dxa"/>
              <w:left w:w="150" w:type="dxa"/>
              <w:bottom w:w="100" w:type="dxa"/>
              <w:right w:w="150" w:type="dxa"/>
            </w:tcMar>
          </w:tcPr>
          <w:p w14:paraId="7C1C5BB9" w14:textId="77777777" w:rsidR="00F31543" w:rsidRDefault="00000000">
            <w:pPr>
              <w:pStyle w:val="ListParagraph"/>
              <w:numPr>
                <w:ilvl w:val="0"/>
                <w:numId w:val="1"/>
              </w:numPr>
              <w:spacing w:after="60"/>
            </w:pPr>
            <w:r>
              <w:rPr>
                <w:rFonts w:ascii="Calibri" w:eastAsia="Calibri" w:hAnsi="Calibri" w:cs="Calibri"/>
                <w:color w:val="1A1A1A"/>
                <w:sz w:val="19"/>
                <w:szCs w:val="19"/>
              </w:rPr>
              <w:t>Framing and scenario pack distribution (one set of 3 scenarios per team).</w:t>
            </w:r>
          </w:p>
          <w:p w14:paraId="66F7CF4D" w14:textId="77777777" w:rsidR="00F31543" w:rsidRDefault="00000000">
            <w:pPr>
              <w:pStyle w:val="ListParagraph"/>
              <w:numPr>
                <w:ilvl w:val="0"/>
                <w:numId w:val="1"/>
              </w:numPr>
              <w:spacing w:after="60"/>
            </w:pPr>
            <w:r>
              <w:rPr>
                <w:rFonts w:ascii="Calibri" w:eastAsia="Calibri" w:hAnsi="Calibri" w:cs="Calibri"/>
                <w:color w:val="1A1A1A"/>
                <w:sz w:val="19"/>
                <w:szCs w:val="19"/>
              </w:rPr>
              <w:t>Team analysis: materiality, disclosure timing, lawful delay.</w:t>
            </w:r>
          </w:p>
          <w:p w14:paraId="4BD8A9FE" w14:textId="77777777" w:rsidR="00F31543" w:rsidRDefault="00000000">
            <w:pPr>
              <w:pStyle w:val="ListParagraph"/>
              <w:numPr>
                <w:ilvl w:val="0"/>
                <w:numId w:val="1"/>
              </w:numPr>
              <w:spacing w:after="60"/>
            </w:pPr>
            <w:r>
              <w:rPr>
                <w:rFonts w:ascii="Calibri" w:eastAsia="Calibri" w:hAnsi="Calibri" w:cs="Calibri"/>
                <w:color w:val="1A1A1A"/>
                <w:sz w:val="19"/>
                <w:szCs w:val="19"/>
              </w:rPr>
              <w:t>Cross-team challenge round and synthesis/review.</w:t>
            </w:r>
          </w:p>
        </w:tc>
      </w:tr>
      <w:tr w:rsidR="00F31543" w14:paraId="13AC7CFA" w14:textId="77777777">
        <w:tblPrEx>
          <w:tblCellMar>
            <w:top w:w="0" w:type="dxa"/>
            <w:bottom w:w="0" w:type="dxa"/>
          </w:tblCellMar>
        </w:tblPrEx>
        <w:tc>
          <w:tcPr>
            <w:tcW w:w="2200" w:type="dxa"/>
            <w:shd w:val="clear" w:color="auto" w:fill="0B1E39"/>
            <w:tcMar>
              <w:top w:w="100" w:type="dxa"/>
              <w:left w:w="150" w:type="dxa"/>
              <w:bottom w:w="100" w:type="dxa"/>
              <w:right w:w="150" w:type="dxa"/>
            </w:tcMar>
          </w:tcPr>
          <w:p w14:paraId="25D46A33" w14:textId="77777777" w:rsidR="00F31543" w:rsidRDefault="00000000">
            <w:r>
              <w:rPr>
                <w:rFonts w:ascii="Calibri" w:eastAsia="Calibri" w:hAnsi="Calibri" w:cs="Calibri"/>
                <w:b/>
                <w:bCs/>
                <w:color w:val="FFFFFF"/>
                <w:sz w:val="19"/>
                <w:szCs w:val="19"/>
              </w:rPr>
              <w:t>Assignment Given</w:t>
            </w:r>
          </w:p>
        </w:tc>
        <w:tc>
          <w:tcPr>
            <w:tcW w:w="7100" w:type="dxa"/>
            <w:tcMar>
              <w:top w:w="100" w:type="dxa"/>
              <w:left w:w="150" w:type="dxa"/>
              <w:bottom w:w="100" w:type="dxa"/>
              <w:right w:w="150" w:type="dxa"/>
            </w:tcMar>
          </w:tcPr>
          <w:p w14:paraId="60FAE192" w14:textId="77777777" w:rsidR="00F31543" w:rsidRDefault="00000000">
            <w:pPr>
              <w:pStyle w:val="ListParagraph"/>
              <w:numPr>
                <w:ilvl w:val="0"/>
                <w:numId w:val="1"/>
              </w:numPr>
              <w:spacing w:after="60"/>
            </w:pPr>
            <w:r>
              <w:rPr>
                <w:rFonts w:ascii="Calibri" w:eastAsia="Calibri" w:hAnsi="Calibri" w:cs="Calibri"/>
                <w:color w:val="1A1A1A"/>
                <w:sz w:val="19"/>
                <w:szCs w:val="19"/>
              </w:rPr>
              <w:t>None new — continue work on GW2, applying today's materiality framework to its evidence pack.</w:t>
            </w:r>
          </w:p>
        </w:tc>
      </w:tr>
      <w:tr w:rsidR="00F31543" w14:paraId="30EBA8C9" w14:textId="77777777">
        <w:tblPrEx>
          <w:tblCellMar>
            <w:top w:w="0" w:type="dxa"/>
            <w:bottom w:w="0" w:type="dxa"/>
          </w:tblCellMar>
        </w:tblPrEx>
        <w:tc>
          <w:tcPr>
            <w:tcW w:w="2200" w:type="dxa"/>
            <w:shd w:val="clear" w:color="auto" w:fill="0B1E39"/>
            <w:tcMar>
              <w:top w:w="100" w:type="dxa"/>
              <w:left w:w="150" w:type="dxa"/>
              <w:bottom w:w="100" w:type="dxa"/>
              <w:right w:w="150" w:type="dxa"/>
            </w:tcMar>
          </w:tcPr>
          <w:p w14:paraId="5B433B9D" w14:textId="77777777" w:rsidR="00F31543" w:rsidRDefault="00000000">
            <w:r>
              <w:rPr>
                <w:rFonts w:ascii="Calibri" w:eastAsia="Calibri" w:hAnsi="Calibri" w:cs="Calibri"/>
                <w:b/>
                <w:bCs/>
                <w:color w:val="FFFFFF"/>
                <w:sz w:val="19"/>
                <w:szCs w:val="19"/>
              </w:rPr>
              <w:t>Assignment Collected (Due)</w:t>
            </w:r>
          </w:p>
        </w:tc>
        <w:tc>
          <w:tcPr>
            <w:tcW w:w="7100" w:type="dxa"/>
            <w:tcMar>
              <w:top w:w="100" w:type="dxa"/>
              <w:left w:w="150" w:type="dxa"/>
              <w:bottom w:w="100" w:type="dxa"/>
              <w:right w:w="150" w:type="dxa"/>
            </w:tcMar>
          </w:tcPr>
          <w:p w14:paraId="3D52EA19" w14:textId="77777777" w:rsidR="00F31543" w:rsidRDefault="00000000">
            <w:r>
              <w:rPr>
                <w:rFonts w:ascii="Calibri" w:eastAsia="Calibri" w:hAnsi="Calibri" w:cs="Calibri"/>
                <w:color w:val="1A1A1A"/>
                <w:sz w:val="19"/>
                <w:szCs w:val="19"/>
              </w:rPr>
              <w:t>GW1 (assigned Session 1, Group, 15%).</w:t>
            </w:r>
          </w:p>
        </w:tc>
      </w:tr>
    </w:tbl>
    <w:p w14:paraId="5BB6E97B" w14:textId="77777777" w:rsidR="00F31543" w:rsidRDefault="00000000">
      <w:r>
        <w:br w:type="page"/>
      </w:r>
    </w:p>
    <w:p w14:paraId="1327F1F2" w14:textId="77777777" w:rsidR="00F31543" w:rsidRDefault="00000000">
      <w:pPr>
        <w:pStyle w:val="Heading1"/>
        <w:pBdr>
          <w:bottom w:val="single" w:sz="6" w:space="4" w:color="B08D3D"/>
        </w:pBdr>
        <w:spacing w:before="280" w:after="140"/>
      </w:pPr>
      <w:r>
        <w:rPr>
          <w:rFonts w:ascii="Georgia" w:eastAsia="Georgia" w:hAnsi="Georgia" w:cs="Georgia"/>
          <w:b/>
          <w:bCs/>
          <w:color w:val="0B1E39"/>
          <w:sz w:val="27"/>
          <w:szCs w:val="27"/>
        </w:rPr>
        <w:lastRenderedPageBreak/>
        <w:t>Session 4 — Executive Dialogue II — Activist Investors, Portfolio Restructuring and Governance Tensions</w:t>
      </w:r>
    </w:p>
    <w:p w14:paraId="7E7997B8" w14:textId="77777777" w:rsidR="00F31543" w:rsidRDefault="00000000">
      <w:pPr>
        <w:spacing w:after="120"/>
      </w:pPr>
      <w:r>
        <w:rPr>
          <w:rFonts w:ascii="Calibri" w:eastAsia="Calibri" w:hAnsi="Calibri" w:cs="Calibri"/>
          <w:i/>
          <w:iCs/>
          <w:color w:val="5A5A5A"/>
        </w:rPr>
        <w:t>Format: Face-to-face (mandatory — Guest Senior Executive)</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00"/>
      </w:tblGrid>
      <w:tr w:rsidR="00F31543" w14:paraId="5F4FC5DE" w14:textId="77777777">
        <w:tblPrEx>
          <w:tblCellMar>
            <w:top w:w="0" w:type="dxa"/>
            <w:bottom w:w="0" w:type="dxa"/>
          </w:tblCellMar>
        </w:tblPrEx>
        <w:tc>
          <w:tcPr>
            <w:tcW w:w="2200" w:type="dxa"/>
            <w:shd w:val="clear" w:color="auto" w:fill="0B1E39"/>
            <w:tcMar>
              <w:top w:w="100" w:type="dxa"/>
              <w:left w:w="150" w:type="dxa"/>
              <w:bottom w:w="100" w:type="dxa"/>
              <w:right w:w="150" w:type="dxa"/>
            </w:tcMar>
          </w:tcPr>
          <w:p w14:paraId="19BE60A3" w14:textId="77777777" w:rsidR="00F31543" w:rsidRDefault="00000000">
            <w:r>
              <w:rPr>
                <w:rFonts w:ascii="Calibri" w:eastAsia="Calibri" w:hAnsi="Calibri" w:cs="Calibri"/>
                <w:b/>
                <w:bCs/>
                <w:color w:val="FFFFFF"/>
                <w:sz w:val="19"/>
                <w:szCs w:val="19"/>
              </w:rPr>
              <w:t>Session Plan / Topic</w:t>
            </w:r>
          </w:p>
        </w:tc>
        <w:tc>
          <w:tcPr>
            <w:tcW w:w="7100" w:type="dxa"/>
            <w:tcMar>
              <w:top w:w="100" w:type="dxa"/>
              <w:left w:w="150" w:type="dxa"/>
              <w:bottom w:w="100" w:type="dxa"/>
              <w:right w:w="150" w:type="dxa"/>
            </w:tcMar>
          </w:tcPr>
          <w:p w14:paraId="378E0B2E" w14:textId="77777777" w:rsidR="00F31543" w:rsidRDefault="00000000">
            <w:r>
              <w:rPr>
                <w:rFonts w:ascii="Calibri" w:eastAsia="Calibri" w:hAnsi="Calibri" w:cs="Calibri"/>
                <w:color w:val="1A1A1A"/>
                <w:sz w:val="19"/>
                <w:szCs w:val="19"/>
              </w:rPr>
              <w:t>Guest executive session and a live governance negotiation simulation — each team argues its GW2 activist case directly against the guest executive and the session's board panel.</w:t>
            </w:r>
          </w:p>
        </w:tc>
      </w:tr>
      <w:tr w:rsidR="00F31543" w14:paraId="78DF6C28" w14:textId="77777777">
        <w:tblPrEx>
          <w:tblCellMar>
            <w:top w:w="0" w:type="dxa"/>
            <w:bottom w:w="0" w:type="dxa"/>
          </w:tblCellMar>
        </w:tblPrEx>
        <w:tc>
          <w:tcPr>
            <w:tcW w:w="2200" w:type="dxa"/>
            <w:shd w:val="clear" w:color="auto" w:fill="0B1E39"/>
            <w:tcMar>
              <w:top w:w="100" w:type="dxa"/>
              <w:left w:w="150" w:type="dxa"/>
              <w:bottom w:w="100" w:type="dxa"/>
              <w:right w:w="150" w:type="dxa"/>
            </w:tcMar>
          </w:tcPr>
          <w:p w14:paraId="1266AD8B" w14:textId="77777777" w:rsidR="00F31543" w:rsidRDefault="00000000">
            <w:r>
              <w:rPr>
                <w:rFonts w:ascii="Calibri" w:eastAsia="Calibri" w:hAnsi="Calibri" w:cs="Calibri"/>
                <w:b/>
                <w:bCs/>
                <w:color w:val="FFFFFF"/>
                <w:sz w:val="19"/>
                <w:szCs w:val="19"/>
              </w:rPr>
              <w:t>What's Done in Class</w:t>
            </w:r>
          </w:p>
        </w:tc>
        <w:tc>
          <w:tcPr>
            <w:tcW w:w="7100" w:type="dxa"/>
            <w:tcMar>
              <w:top w:w="100" w:type="dxa"/>
              <w:left w:w="150" w:type="dxa"/>
              <w:bottom w:w="100" w:type="dxa"/>
              <w:right w:w="150" w:type="dxa"/>
            </w:tcMar>
          </w:tcPr>
          <w:p w14:paraId="081C6373" w14:textId="77777777" w:rsidR="00F31543" w:rsidRDefault="00000000">
            <w:pPr>
              <w:pStyle w:val="ListParagraph"/>
              <w:numPr>
                <w:ilvl w:val="0"/>
                <w:numId w:val="1"/>
              </w:numPr>
              <w:spacing w:after="60"/>
            </w:pPr>
            <w:r>
              <w:rPr>
                <w:rFonts w:ascii="Calibri" w:eastAsia="Calibri" w:hAnsi="Calibri" w:cs="Calibri"/>
                <w:color w:val="1A1A1A"/>
                <w:sz w:val="19"/>
                <w:szCs w:val="19"/>
              </w:rPr>
              <w:t>Framing: today is the live test of each team's GW2 case.</w:t>
            </w:r>
          </w:p>
          <w:p w14:paraId="441FDDDC" w14:textId="77777777" w:rsidR="00F31543" w:rsidRDefault="00000000">
            <w:pPr>
              <w:pStyle w:val="ListParagraph"/>
              <w:numPr>
                <w:ilvl w:val="0"/>
                <w:numId w:val="1"/>
              </w:numPr>
              <w:spacing w:after="60"/>
            </w:pPr>
            <w:r>
              <w:rPr>
                <w:rFonts w:ascii="Calibri" w:eastAsia="Calibri" w:hAnsi="Calibri" w:cs="Calibri"/>
                <w:color w:val="1A1A1A"/>
                <w:sz w:val="19"/>
                <w:szCs w:val="19"/>
              </w:rPr>
              <w:t>Guest executive presentation of a real restructuring / activist-pressure case.</w:t>
            </w:r>
          </w:p>
          <w:p w14:paraId="158F2BC6" w14:textId="77777777" w:rsidR="00F31543" w:rsidRDefault="00000000">
            <w:pPr>
              <w:pStyle w:val="ListParagraph"/>
              <w:numPr>
                <w:ilvl w:val="0"/>
                <w:numId w:val="1"/>
              </w:numPr>
              <w:spacing w:after="60"/>
            </w:pPr>
            <w:r>
              <w:rPr>
                <w:rFonts w:ascii="Calibri" w:eastAsia="Calibri" w:hAnsi="Calibri" w:cs="Calibri"/>
                <w:color w:val="1A1A1A"/>
                <w:sz w:val="19"/>
                <w:szCs w:val="19"/>
              </w:rPr>
              <w:t>Governance negotiation simulation (multiple rounds).</w:t>
            </w:r>
          </w:p>
          <w:p w14:paraId="308EFF28" w14:textId="77777777" w:rsidR="00F31543" w:rsidRDefault="00000000">
            <w:pPr>
              <w:pStyle w:val="ListParagraph"/>
              <w:numPr>
                <w:ilvl w:val="0"/>
                <w:numId w:val="1"/>
              </w:numPr>
              <w:spacing w:after="60"/>
            </w:pPr>
            <w:r>
              <w:rPr>
                <w:rFonts w:ascii="Calibri" w:eastAsia="Calibri" w:hAnsi="Calibri" w:cs="Calibri"/>
                <w:color w:val="1A1A1A"/>
                <w:sz w:val="19"/>
                <w:szCs w:val="19"/>
              </w:rPr>
              <w:t>Guest executive feedback.</w:t>
            </w:r>
          </w:p>
        </w:tc>
      </w:tr>
      <w:tr w:rsidR="00F31543" w14:paraId="50B9232A" w14:textId="77777777">
        <w:tblPrEx>
          <w:tblCellMar>
            <w:top w:w="0" w:type="dxa"/>
            <w:bottom w:w="0" w:type="dxa"/>
          </w:tblCellMar>
        </w:tblPrEx>
        <w:tc>
          <w:tcPr>
            <w:tcW w:w="2200" w:type="dxa"/>
            <w:shd w:val="clear" w:color="auto" w:fill="0B1E39"/>
            <w:tcMar>
              <w:top w:w="100" w:type="dxa"/>
              <w:left w:w="150" w:type="dxa"/>
              <w:bottom w:w="100" w:type="dxa"/>
              <w:right w:w="150" w:type="dxa"/>
            </w:tcMar>
          </w:tcPr>
          <w:p w14:paraId="2E453770" w14:textId="77777777" w:rsidR="00F31543" w:rsidRDefault="00000000">
            <w:r>
              <w:rPr>
                <w:rFonts w:ascii="Calibri" w:eastAsia="Calibri" w:hAnsi="Calibri" w:cs="Calibri"/>
                <w:b/>
                <w:bCs/>
                <w:color w:val="FFFFFF"/>
                <w:sz w:val="19"/>
                <w:szCs w:val="19"/>
              </w:rPr>
              <w:t>Assignment Given</w:t>
            </w:r>
          </w:p>
        </w:tc>
        <w:tc>
          <w:tcPr>
            <w:tcW w:w="7100" w:type="dxa"/>
            <w:tcMar>
              <w:top w:w="100" w:type="dxa"/>
              <w:left w:w="150" w:type="dxa"/>
              <w:bottom w:w="100" w:type="dxa"/>
              <w:right w:w="150" w:type="dxa"/>
            </w:tcMar>
          </w:tcPr>
          <w:p w14:paraId="306C95BC" w14:textId="77777777" w:rsidR="00F31543" w:rsidRDefault="00000000">
            <w:pPr>
              <w:pStyle w:val="ListParagraph"/>
              <w:numPr>
                <w:ilvl w:val="0"/>
                <w:numId w:val="1"/>
              </w:numPr>
              <w:spacing w:after="60"/>
            </w:pPr>
            <w:r>
              <w:rPr>
                <w:rFonts w:ascii="Calibri" w:eastAsia="Calibri" w:hAnsi="Calibri" w:cs="Calibri"/>
                <w:color w:val="1A1A1A"/>
                <w:sz w:val="19"/>
                <w:szCs w:val="19"/>
              </w:rPr>
              <w:t>IW1 — Strategic Investment &amp; M&amp;A Governance Memo (Individual, 22%). Due start of Session 5.</w:t>
            </w:r>
          </w:p>
        </w:tc>
      </w:tr>
      <w:tr w:rsidR="00F31543" w14:paraId="476ABC89" w14:textId="77777777">
        <w:tblPrEx>
          <w:tblCellMar>
            <w:top w:w="0" w:type="dxa"/>
            <w:bottom w:w="0" w:type="dxa"/>
          </w:tblCellMar>
        </w:tblPrEx>
        <w:tc>
          <w:tcPr>
            <w:tcW w:w="2200" w:type="dxa"/>
            <w:shd w:val="clear" w:color="auto" w:fill="0B1E39"/>
            <w:tcMar>
              <w:top w:w="100" w:type="dxa"/>
              <w:left w:w="150" w:type="dxa"/>
              <w:bottom w:w="100" w:type="dxa"/>
              <w:right w:w="150" w:type="dxa"/>
            </w:tcMar>
          </w:tcPr>
          <w:p w14:paraId="6986E23D" w14:textId="77777777" w:rsidR="00F31543" w:rsidRDefault="00000000">
            <w:r>
              <w:rPr>
                <w:rFonts w:ascii="Calibri" w:eastAsia="Calibri" w:hAnsi="Calibri" w:cs="Calibri"/>
                <w:b/>
                <w:bCs/>
                <w:color w:val="FFFFFF"/>
                <w:sz w:val="19"/>
                <w:szCs w:val="19"/>
              </w:rPr>
              <w:t>Assignment Collected (Due)</w:t>
            </w:r>
          </w:p>
        </w:tc>
        <w:tc>
          <w:tcPr>
            <w:tcW w:w="7100" w:type="dxa"/>
            <w:tcMar>
              <w:top w:w="100" w:type="dxa"/>
              <w:left w:w="150" w:type="dxa"/>
              <w:bottom w:w="100" w:type="dxa"/>
              <w:right w:w="150" w:type="dxa"/>
            </w:tcMar>
          </w:tcPr>
          <w:p w14:paraId="76A23225" w14:textId="77777777" w:rsidR="00F31543" w:rsidRDefault="00000000">
            <w:r>
              <w:rPr>
                <w:rFonts w:ascii="Calibri" w:eastAsia="Calibri" w:hAnsi="Calibri" w:cs="Calibri"/>
                <w:color w:val="1A1A1A"/>
                <w:sz w:val="19"/>
                <w:szCs w:val="19"/>
              </w:rPr>
              <w:t>GW2 (assigned Session 2, Group, 15%).</w:t>
            </w:r>
          </w:p>
        </w:tc>
      </w:tr>
    </w:tbl>
    <w:p w14:paraId="64CFC0CA" w14:textId="77777777" w:rsidR="00F31543" w:rsidRDefault="00000000">
      <w:r>
        <w:br w:type="page"/>
      </w:r>
    </w:p>
    <w:p w14:paraId="1123EA3D" w14:textId="77777777" w:rsidR="00F31543" w:rsidRDefault="00000000">
      <w:pPr>
        <w:pStyle w:val="Heading1"/>
        <w:pBdr>
          <w:bottom w:val="single" w:sz="6" w:space="4" w:color="B08D3D"/>
        </w:pBdr>
        <w:spacing w:before="280" w:after="140"/>
      </w:pPr>
      <w:r>
        <w:rPr>
          <w:rFonts w:ascii="Georgia" w:eastAsia="Georgia" w:hAnsi="Georgia" w:cs="Georgia"/>
          <w:b/>
          <w:bCs/>
          <w:color w:val="0B1E39"/>
          <w:sz w:val="27"/>
          <w:szCs w:val="27"/>
        </w:rPr>
        <w:lastRenderedPageBreak/>
        <w:t>Session 5 — ESG Integration, AI Governance and Investment Monitoring</w:t>
      </w:r>
    </w:p>
    <w:p w14:paraId="29DDEC5F" w14:textId="77777777" w:rsidR="00F31543" w:rsidRDefault="00000000">
      <w:pPr>
        <w:spacing w:after="120"/>
      </w:pPr>
      <w:r>
        <w:rPr>
          <w:rFonts w:ascii="Calibri" w:eastAsia="Calibri" w:hAnsi="Calibri" w:cs="Calibri"/>
          <w:i/>
          <w:iCs/>
          <w:color w:val="5A5A5A"/>
        </w:rPr>
        <w:t>Format: Face-to-face</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00"/>
      </w:tblGrid>
      <w:tr w:rsidR="00F31543" w14:paraId="3769267A" w14:textId="77777777">
        <w:tblPrEx>
          <w:tblCellMar>
            <w:top w:w="0" w:type="dxa"/>
            <w:bottom w:w="0" w:type="dxa"/>
          </w:tblCellMar>
        </w:tblPrEx>
        <w:tc>
          <w:tcPr>
            <w:tcW w:w="2200" w:type="dxa"/>
            <w:shd w:val="clear" w:color="auto" w:fill="0B1E39"/>
            <w:tcMar>
              <w:top w:w="100" w:type="dxa"/>
              <w:left w:w="150" w:type="dxa"/>
              <w:bottom w:w="100" w:type="dxa"/>
              <w:right w:w="150" w:type="dxa"/>
            </w:tcMar>
          </w:tcPr>
          <w:p w14:paraId="41C1B38E" w14:textId="77777777" w:rsidR="00F31543" w:rsidRDefault="00000000">
            <w:r>
              <w:rPr>
                <w:rFonts w:ascii="Calibri" w:eastAsia="Calibri" w:hAnsi="Calibri" w:cs="Calibri"/>
                <w:b/>
                <w:bCs/>
                <w:color w:val="FFFFFF"/>
                <w:sz w:val="19"/>
                <w:szCs w:val="19"/>
              </w:rPr>
              <w:t>Session Plan / Topic</w:t>
            </w:r>
          </w:p>
        </w:tc>
        <w:tc>
          <w:tcPr>
            <w:tcW w:w="7100" w:type="dxa"/>
            <w:tcMar>
              <w:top w:w="100" w:type="dxa"/>
              <w:left w:w="150" w:type="dxa"/>
              <w:bottom w:w="100" w:type="dxa"/>
              <w:right w:w="150" w:type="dxa"/>
            </w:tcMar>
          </w:tcPr>
          <w:p w14:paraId="3F122D85" w14:textId="77777777" w:rsidR="00F31543" w:rsidRDefault="00000000">
            <w:r>
              <w:rPr>
                <w:rFonts w:ascii="Calibri" w:eastAsia="Calibri" w:hAnsi="Calibri" w:cs="Calibri"/>
                <w:color w:val="1A1A1A"/>
                <w:sz w:val="19"/>
                <w:szCs w:val="19"/>
              </w:rPr>
              <w:t>ESG disclosure mapping, an AI-governance risk case, and post-investment monitoring dashboard design — and the formal start of Final Presentation consolidation.</w:t>
            </w:r>
          </w:p>
        </w:tc>
      </w:tr>
      <w:tr w:rsidR="00F31543" w14:paraId="23959565" w14:textId="77777777">
        <w:tblPrEx>
          <w:tblCellMar>
            <w:top w:w="0" w:type="dxa"/>
            <w:bottom w:w="0" w:type="dxa"/>
          </w:tblCellMar>
        </w:tblPrEx>
        <w:tc>
          <w:tcPr>
            <w:tcW w:w="2200" w:type="dxa"/>
            <w:shd w:val="clear" w:color="auto" w:fill="0B1E39"/>
            <w:tcMar>
              <w:top w:w="100" w:type="dxa"/>
              <w:left w:w="150" w:type="dxa"/>
              <w:bottom w:w="100" w:type="dxa"/>
              <w:right w:w="150" w:type="dxa"/>
            </w:tcMar>
          </w:tcPr>
          <w:p w14:paraId="57F5E405" w14:textId="77777777" w:rsidR="00F31543" w:rsidRDefault="00000000">
            <w:r>
              <w:rPr>
                <w:rFonts w:ascii="Calibri" w:eastAsia="Calibri" w:hAnsi="Calibri" w:cs="Calibri"/>
                <w:b/>
                <w:bCs/>
                <w:color w:val="FFFFFF"/>
                <w:sz w:val="19"/>
                <w:szCs w:val="19"/>
              </w:rPr>
              <w:t>What's Done in Class</w:t>
            </w:r>
          </w:p>
        </w:tc>
        <w:tc>
          <w:tcPr>
            <w:tcW w:w="7100" w:type="dxa"/>
            <w:tcMar>
              <w:top w:w="100" w:type="dxa"/>
              <w:left w:w="150" w:type="dxa"/>
              <w:bottom w:w="100" w:type="dxa"/>
              <w:right w:w="150" w:type="dxa"/>
            </w:tcMar>
          </w:tcPr>
          <w:p w14:paraId="0F397B85" w14:textId="77777777" w:rsidR="00F31543" w:rsidRDefault="00000000">
            <w:pPr>
              <w:pStyle w:val="ListParagraph"/>
              <w:numPr>
                <w:ilvl w:val="0"/>
                <w:numId w:val="1"/>
              </w:numPr>
              <w:spacing w:after="60"/>
            </w:pPr>
            <w:r>
              <w:rPr>
                <w:rFonts w:ascii="Calibri" w:eastAsia="Calibri" w:hAnsi="Calibri" w:cs="Calibri"/>
                <w:color w:val="1A1A1A"/>
                <w:sz w:val="19"/>
                <w:szCs w:val="19"/>
              </w:rPr>
              <w:t>Framing connecting ESG/AI governance to Sessions 2–3.</w:t>
            </w:r>
          </w:p>
          <w:p w14:paraId="2B445FC8" w14:textId="77777777" w:rsidR="00F31543" w:rsidRDefault="00000000">
            <w:pPr>
              <w:pStyle w:val="ListParagraph"/>
              <w:numPr>
                <w:ilvl w:val="0"/>
                <w:numId w:val="1"/>
              </w:numPr>
              <w:spacing w:after="60"/>
            </w:pPr>
            <w:r>
              <w:rPr>
                <w:rFonts w:ascii="Calibri" w:eastAsia="Calibri" w:hAnsi="Calibri" w:cs="Calibri"/>
                <w:color w:val="1A1A1A"/>
                <w:sz w:val="19"/>
                <w:szCs w:val="19"/>
              </w:rPr>
              <w:t>ESG disclosure mapping and AI governance case.</w:t>
            </w:r>
          </w:p>
          <w:p w14:paraId="791B338D" w14:textId="77777777" w:rsidR="00F31543" w:rsidRDefault="00000000">
            <w:pPr>
              <w:pStyle w:val="ListParagraph"/>
              <w:numPr>
                <w:ilvl w:val="0"/>
                <w:numId w:val="1"/>
              </w:numPr>
              <w:spacing w:after="60"/>
            </w:pPr>
            <w:r>
              <w:rPr>
                <w:rFonts w:ascii="Calibri" w:eastAsia="Calibri" w:hAnsi="Calibri" w:cs="Calibri"/>
                <w:color w:val="1A1A1A"/>
                <w:sz w:val="19"/>
                <w:szCs w:val="19"/>
              </w:rPr>
              <w:t>Monitoring framework design and cross-team share-out.</w:t>
            </w:r>
          </w:p>
        </w:tc>
      </w:tr>
      <w:tr w:rsidR="00F31543" w14:paraId="501D4B2A" w14:textId="77777777">
        <w:tblPrEx>
          <w:tblCellMar>
            <w:top w:w="0" w:type="dxa"/>
            <w:bottom w:w="0" w:type="dxa"/>
          </w:tblCellMar>
        </w:tblPrEx>
        <w:tc>
          <w:tcPr>
            <w:tcW w:w="2200" w:type="dxa"/>
            <w:shd w:val="clear" w:color="auto" w:fill="0B1E39"/>
            <w:tcMar>
              <w:top w:w="100" w:type="dxa"/>
              <w:left w:w="150" w:type="dxa"/>
              <w:bottom w:w="100" w:type="dxa"/>
              <w:right w:w="150" w:type="dxa"/>
            </w:tcMar>
          </w:tcPr>
          <w:p w14:paraId="3C911032" w14:textId="77777777" w:rsidR="00F31543" w:rsidRDefault="00000000">
            <w:r>
              <w:rPr>
                <w:rFonts w:ascii="Calibri" w:eastAsia="Calibri" w:hAnsi="Calibri" w:cs="Calibri"/>
                <w:b/>
                <w:bCs/>
                <w:color w:val="FFFFFF"/>
                <w:sz w:val="19"/>
                <w:szCs w:val="19"/>
              </w:rPr>
              <w:t>Assignment Given</w:t>
            </w:r>
          </w:p>
        </w:tc>
        <w:tc>
          <w:tcPr>
            <w:tcW w:w="7100" w:type="dxa"/>
            <w:tcMar>
              <w:top w:w="100" w:type="dxa"/>
              <w:left w:w="150" w:type="dxa"/>
              <w:bottom w:w="100" w:type="dxa"/>
              <w:right w:w="150" w:type="dxa"/>
            </w:tcMar>
          </w:tcPr>
          <w:p w14:paraId="2427131A" w14:textId="77777777" w:rsidR="00F31543" w:rsidRDefault="00000000">
            <w:pPr>
              <w:pStyle w:val="ListParagraph"/>
              <w:numPr>
                <w:ilvl w:val="0"/>
                <w:numId w:val="1"/>
              </w:numPr>
              <w:spacing w:after="60"/>
            </w:pPr>
            <w:r>
              <w:rPr>
                <w:rFonts w:ascii="Calibri" w:eastAsia="Calibri" w:hAnsi="Calibri" w:cs="Calibri"/>
                <w:color w:val="1A1A1A"/>
                <w:sz w:val="19"/>
                <w:szCs w:val="19"/>
              </w:rPr>
              <w:t>IW2 — Executive Governance &amp; Investment Reflection Paper (Individual, 18%). Due within one week after Session 6.</w:t>
            </w:r>
          </w:p>
          <w:p w14:paraId="0A14841F" w14:textId="77777777" w:rsidR="00F31543" w:rsidRDefault="00000000">
            <w:pPr>
              <w:pStyle w:val="ListParagraph"/>
              <w:numPr>
                <w:ilvl w:val="0"/>
                <w:numId w:val="1"/>
              </w:numPr>
              <w:spacing w:after="60"/>
            </w:pPr>
            <w:r>
              <w:rPr>
                <w:rFonts w:ascii="Calibri" w:eastAsia="Calibri" w:hAnsi="Calibri" w:cs="Calibri"/>
                <w:color w:val="1A1A1A"/>
                <w:sz w:val="19"/>
                <w:szCs w:val="19"/>
              </w:rPr>
              <w:t>Final Board-Level Portfolio &amp; Investment Strategy Presentation — consolidation formally begins (Group, 30%). Delivered live at Session 6.</w:t>
            </w:r>
          </w:p>
        </w:tc>
      </w:tr>
      <w:tr w:rsidR="00F31543" w14:paraId="2137CF09" w14:textId="77777777">
        <w:tblPrEx>
          <w:tblCellMar>
            <w:top w:w="0" w:type="dxa"/>
            <w:bottom w:w="0" w:type="dxa"/>
          </w:tblCellMar>
        </w:tblPrEx>
        <w:tc>
          <w:tcPr>
            <w:tcW w:w="2200" w:type="dxa"/>
            <w:shd w:val="clear" w:color="auto" w:fill="0B1E39"/>
            <w:tcMar>
              <w:top w:w="100" w:type="dxa"/>
              <w:left w:w="150" w:type="dxa"/>
              <w:bottom w:w="100" w:type="dxa"/>
              <w:right w:w="150" w:type="dxa"/>
            </w:tcMar>
          </w:tcPr>
          <w:p w14:paraId="0ED9630D" w14:textId="77777777" w:rsidR="00F31543" w:rsidRDefault="00000000">
            <w:r>
              <w:rPr>
                <w:rFonts w:ascii="Calibri" w:eastAsia="Calibri" w:hAnsi="Calibri" w:cs="Calibri"/>
                <w:b/>
                <w:bCs/>
                <w:color w:val="FFFFFF"/>
                <w:sz w:val="19"/>
                <w:szCs w:val="19"/>
              </w:rPr>
              <w:t>Assignment Collected (Due)</w:t>
            </w:r>
          </w:p>
        </w:tc>
        <w:tc>
          <w:tcPr>
            <w:tcW w:w="7100" w:type="dxa"/>
            <w:tcMar>
              <w:top w:w="100" w:type="dxa"/>
              <w:left w:w="150" w:type="dxa"/>
              <w:bottom w:w="100" w:type="dxa"/>
              <w:right w:w="150" w:type="dxa"/>
            </w:tcMar>
          </w:tcPr>
          <w:p w14:paraId="44B9A691" w14:textId="77777777" w:rsidR="00F31543" w:rsidRDefault="00000000">
            <w:r>
              <w:rPr>
                <w:rFonts w:ascii="Calibri" w:eastAsia="Calibri" w:hAnsi="Calibri" w:cs="Calibri"/>
                <w:color w:val="1A1A1A"/>
                <w:sz w:val="19"/>
                <w:szCs w:val="19"/>
              </w:rPr>
              <w:t>IW1 (assigned Session 4, Individual, 22%).</w:t>
            </w:r>
          </w:p>
        </w:tc>
      </w:tr>
    </w:tbl>
    <w:p w14:paraId="750E553F" w14:textId="77777777" w:rsidR="00F31543" w:rsidRDefault="00000000">
      <w:r>
        <w:br w:type="page"/>
      </w:r>
    </w:p>
    <w:p w14:paraId="41E94EF1" w14:textId="77777777" w:rsidR="00F31543" w:rsidRDefault="00000000">
      <w:pPr>
        <w:pStyle w:val="Heading1"/>
        <w:pBdr>
          <w:bottom w:val="single" w:sz="6" w:space="4" w:color="B08D3D"/>
        </w:pBdr>
        <w:spacing w:before="280" w:after="140"/>
      </w:pPr>
      <w:r>
        <w:rPr>
          <w:rFonts w:ascii="Georgia" w:eastAsia="Georgia" w:hAnsi="Georgia" w:cs="Georgia"/>
          <w:b/>
          <w:bCs/>
          <w:color w:val="0B1E39"/>
          <w:sz w:val="27"/>
          <w:szCs w:val="27"/>
        </w:rPr>
        <w:lastRenderedPageBreak/>
        <w:t>Session 6 — Final Board-Level Portfolio and Investment Strategy Presentations</w:t>
      </w:r>
    </w:p>
    <w:p w14:paraId="2E865389" w14:textId="77777777" w:rsidR="00F31543" w:rsidRDefault="00000000">
      <w:pPr>
        <w:spacing w:after="120"/>
      </w:pPr>
      <w:r>
        <w:rPr>
          <w:rFonts w:ascii="Calibri" w:eastAsia="Calibri" w:hAnsi="Calibri" w:cs="Calibri"/>
          <w:i/>
          <w:iCs/>
          <w:color w:val="5A5A5A"/>
        </w:rPr>
        <w:t>Format: Face-to-face (mandatory — CEO Evaluation Panel)</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00"/>
      </w:tblGrid>
      <w:tr w:rsidR="00F31543" w14:paraId="33208F42" w14:textId="77777777">
        <w:tblPrEx>
          <w:tblCellMar>
            <w:top w:w="0" w:type="dxa"/>
            <w:bottom w:w="0" w:type="dxa"/>
          </w:tblCellMar>
        </w:tblPrEx>
        <w:tc>
          <w:tcPr>
            <w:tcW w:w="2200" w:type="dxa"/>
            <w:shd w:val="clear" w:color="auto" w:fill="0B1E39"/>
            <w:tcMar>
              <w:top w:w="100" w:type="dxa"/>
              <w:left w:w="150" w:type="dxa"/>
              <w:bottom w:w="100" w:type="dxa"/>
              <w:right w:w="150" w:type="dxa"/>
            </w:tcMar>
          </w:tcPr>
          <w:p w14:paraId="723F7C64" w14:textId="77777777" w:rsidR="00F31543" w:rsidRDefault="00000000">
            <w:r>
              <w:rPr>
                <w:rFonts w:ascii="Calibri" w:eastAsia="Calibri" w:hAnsi="Calibri" w:cs="Calibri"/>
                <w:b/>
                <w:bCs/>
                <w:color w:val="FFFFFF"/>
                <w:sz w:val="19"/>
                <w:szCs w:val="19"/>
              </w:rPr>
              <w:t>Session Plan / Topic</w:t>
            </w:r>
          </w:p>
        </w:tc>
        <w:tc>
          <w:tcPr>
            <w:tcW w:w="7100" w:type="dxa"/>
            <w:tcMar>
              <w:top w:w="100" w:type="dxa"/>
              <w:left w:w="150" w:type="dxa"/>
              <w:bottom w:w="100" w:type="dxa"/>
              <w:right w:w="150" w:type="dxa"/>
            </w:tcMar>
          </w:tcPr>
          <w:p w14:paraId="08940F6D" w14:textId="77777777" w:rsidR="00F31543" w:rsidRDefault="00000000">
            <w:r>
              <w:rPr>
                <w:rFonts w:ascii="Calibri" w:eastAsia="Calibri" w:hAnsi="Calibri" w:cs="Calibri"/>
                <w:color w:val="1A1A1A"/>
                <w:sz w:val="19"/>
                <w:szCs w:val="19"/>
              </w:rPr>
              <w:t>Live board simulation: each team delivers its final recommendation to a panel of invited CEOs acting as an external board, and is questioned directly.</w:t>
            </w:r>
          </w:p>
        </w:tc>
      </w:tr>
      <w:tr w:rsidR="00F31543" w14:paraId="1F2C26F1" w14:textId="77777777">
        <w:tblPrEx>
          <w:tblCellMar>
            <w:top w:w="0" w:type="dxa"/>
            <w:bottom w:w="0" w:type="dxa"/>
          </w:tblCellMar>
        </w:tblPrEx>
        <w:tc>
          <w:tcPr>
            <w:tcW w:w="2200" w:type="dxa"/>
            <w:shd w:val="clear" w:color="auto" w:fill="0B1E39"/>
            <w:tcMar>
              <w:top w:w="100" w:type="dxa"/>
              <w:left w:w="150" w:type="dxa"/>
              <w:bottom w:w="100" w:type="dxa"/>
              <w:right w:w="150" w:type="dxa"/>
            </w:tcMar>
          </w:tcPr>
          <w:p w14:paraId="03249579" w14:textId="77777777" w:rsidR="00F31543" w:rsidRDefault="00000000">
            <w:r>
              <w:rPr>
                <w:rFonts w:ascii="Calibri" w:eastAsia="Calibri" w:hAnsi="Calibri" w:cs="Calibri"/>
                <w:b/>
                <w:bCs/>
                <w:color w:val="FFFFFF"/>
                <w:sz w:val="19"/>
                <w:szCs w:val="19"/>
              </w:rPr>
              <w:t>What's Done in Class</w:t>
            </w:r>
          </w:p>
        </w:tc>
        <w:tc>
          <w:tcPr>
            <w:tcW w:w="7100" w:type="dxa"/>
            <w:tcMar>
              <w:top w:w="100" w:type="dxa"/>
              <w:left w:w="150" w:type="dxa"/>
              <w:bottom w:w="100" w:type="dxa"/>
              <w:right w:w="150" w:type="dxa"/>
            </w:tcMar>
          </w:tcPr>
          <w:p w14:paraId="2D86E2CE" w14:textId="77777777" w:rsidR="00F31543" w:rsidRDefault="00000000">
            <w:pPr>
              <w:pStyle w:val="ListParagraph"/>
              <w:numPr>
                <w:ilvl w:val="0"/>
                <w:numId w:val="1"/>
              </w:numPr>
              <w:spacing w:after="60"/>
            </w:pPr>
            <w:r>
              <w:rPr>
                <w:rFonts w:ascii="Calibri" w:eastAsia="Calibri" w:hAnsi="Calibri" w:cs="Calibri"/>
                <w:color w:val="1A1A1A"/>
                <w:sz w:val="19"/>
                <w:szCs w:val="19"/>
              </w:rPr>
              <w:t>Final logistics and running order.</w:t>
            </w:r>
          </w:p>
          <w:p w14:paraId="2AB7B3E2" w14:textId="77777777" w:rsidR="00F31543" w:rsidRDefault="00000000">
            <w:pPr>
              <w:pStyle w:val="ListParagraph"/>
              <w:numPr>
                <w:ilvl w:val="0"/>
                <w:numId w:val="1"/>
              </w:numPr>
              <w:spacing w:after="60"/>
            </w:pPr>
            <w:r>
              <w:rPr>
                <w:rFonts w:ascii="Calibri" w:eastAsia="Calibri" w:hAnsi="Calibri" w:cs="Calibri"/>
                <w:color w:val="1A1A1A"/>
                <w:sz w:val="19"/>
                <w:szCs w:val="19"/>
              </w:rPr>
              <w:t>Team presentations to the CEO panel, with live questioning and panel feedback (~35 min per team).</w:t>
            </w:r>
          </w:p>
          <w:p w14:paraId="647CB4AC" w14:textId="77777777" w:rsidR="00F31543" w:rsidRDefault="00000000">
            <w:pPr>
              <w:pStyle w:val="ListParagraph"/>
              <w:numPr>
                <w:ilvl w:val="0"/>
                <w:numId w:val="1"/>
              </w:numPr>
              <w:spacing w:after="60"/>
            </w:pPr>
            <w:r>
              <w:rPr>
                <w:rFonts w:ascii="Calibri" w:eastAsia="Calibri" w:hAnsi="Calibri" w:cs="Calibri"/>
                <w:color w:val="1A1A1A"/>
                <w:sz w:val="19"/>
                <w:szCs w:val="19"/>
              </w:rPr>
              <w:t>Closing remarks and course wrap-up.</w:t>
            </w:r>
          </w:p>
        </w:tc>
      </w:tr>
      <w:tr w:rsidR="00F31543" w14:paraId="3D8BE6FA" w14:textId="77777777">
        <w:tblPrEx>
          <w:tblCellMar>
            <w:top w:w="0" w:type="dxa"/>
            <w:bottom w:w="0" w:type="dxa"/>
          </w:tblCellMar>
        </w:tblPrEx>
        <w:tc>
          <w:tcPr>
            <w:tcW w:w="2200" w:type="dxa"/>
            <w:shd w:val="clear" w:color="auto" w:fill="0B1E39"/>
            <w:tcMar>
              <w:top w:w="100" w:type="dxa"/>
              <w:left w:w="150" w:type="dxa"/>
              <w:bottom w:w="100" w:type="dxa"/>
              <w:right w:w="150" w:type="dxa"/>
            </w:tcMar>
          </w:tcPr>
          <w:p w14:paraId="7BDEBA13" w14:textId="77777777" w:rsidR="00F31543" w:rsidRDefault="00000000">
            <w:r>
              <w:rPr>
                <w:rFonts w:ascii="Calibri" w:eastAsia="Calibri" w:hAnsi="Calibri" w:cs="Calibri"/>
                <w:b/>
                <w:bCs/>
                <w:color w:val="FFFFFF"/>
                <w:sz w:val="19"/>
                <w:szCs w:val="19"/>
              </w:rPr>
              <w:t>Assignment Given</w:t>
            </w:r>
          </w:p>
        </w:tc>
        <w:tc>
          <w:tcPr>
            <w:tcW w:w="7100" w:type="dxa"/>
            <w:tcMar>
              <w:top w:w="100" w:type="dxa"/>
              <w:left w:w="150" w:type="dxa"/>
              <w:bottom w:w="100" w:type="dxa"/>
              <w:right w:w="150" w:type="dxa"/>
            </w:tcMar>
          </w:tcPr>
          <w:p w14:paraId="2A955288" w14:textId="77777777" w:rsidR="00F31543" w:rsidRDefault="00000000">
            <w:pPr>
              <w:pStyle w:val="ListParagraph"/>
              <w:numPr>
                <w:ilvl w:val="0"/>
                <w:numId w:val="1"/>
              </w:numPr>
              <w:spacing w:after="60"/>
            </w:pPr>
            <w:r>
              <w:rPr>
                <w:rFonts w:ascii="Calibri" w:eastAsia="Calibri" w:hAnsi="Calibri" w:cs="Calibri"/>
                <w:color w:val="1A1A1A"/>
                <w:sz w:val="19"/>
                <w:szCs w:val="19"/>
              </w:rPr>
              <w:t>None new — IW2 (assigned Session 5) remains due within one week after this session.</w:t>
            </w:r>
          </w:p>
        </w:tc>
      </w:tr>
      <w:tr w:rsidR="00F31543" w14:paraId="0080FBEB" w14:textId="77777777">
        <w:tblPrEx>
          <w:tblCellMar>
            <w:top w:w="0" w:type="dxa"/>
            <w:bottom w:w="0" w:type="dxa"/>
          </w:tblCellMar>
        </w:tblPrEx>
        <w:tc>
          <w:tcPr>
            <w:tcW w:w="2200" w:type="dxa"/>
            <w:shd w:val="clear" w:color="auto" w:fill="0B1E39"/>
            <w:tcMar>
              <w:top w:w="100" w:type="dxa"/>
              <w:left w:w="150" w:type="dxa"/>
              <w:bottom w:w="100" w:type="dxa"/>
              <w:right w:w="150" w:type="dxa"/>
            </w:tcMar>
          </w:tcPr>
          <w:p w14:paraId="3B28C7CF" w14:textId="77777777" w:rsidR="00F31543" w:rsidRDefault="00000000">
            <w:r>
              <w:rPr>
                <w:rFonts w:ascii="Calibri" w:eastAsia="Calibri" w:hAnsi="Calibri" w:cs="Calibri"/>
                <w:b/>
                <w:bCs/>
                <w:color w:val="FFFFFF"/>
                <w:sz w:val="19"/>
                <w:szCs w:val="19"/>
              </w:rPr>
              <w:t>Assignment Collected (Due)</w:t>
            </w:r>
          </w:p>
        </w:tc>
        <w:tc>
          <w:tcPr>
            <w:tcW w:w="7100" w:type="dxa"/>
            <w:tcMar>
              <w:top w:w="100" w:type="dxa"/>
              <w:left w:w="150" w:type="dxa"/>
              <w:bottom w:w="100" w:type="dxa"/>
              <w:right w:w="150" w:type="dxa"/>
            </w:tcMar>
          </w:tcPr>
          <w:p w14:paraId="26861283" w14:textId="77777777" w:rsidR="00F31543" w:rsidRDefault="00000000">
            <w:r>
              <w:rPr>
                <w:rFonts w:ascii="Calibri" w:eastAsia="Calibri" w:hAnsi="Calibri" w:cs="Calibri"/>
                <w:color w:val="1A1A1A"/>
                <w:sz w:val="19"/>
                <w:szCs w:val="19"/>
              </w:rPr>
              <w:t>Final Board-Level Portfolio &amp; Investment Strategy Presentation (assigned Session 5, Group, 30%).</w:t>
            </w:r>
          </w:p>
        </w:tc>
      </w:tr>
    </w:tbl>
    <w:p w14:paraId="6F4D0F0E" w14:textId="77777777" w:rsidR="005A29A9" w:rsidRDefault="005A29A9"/>
    <w:sectPr w:rsidR="005A29A9">
      <w:headerReference w:type="default" r:id="rId7"/>
      <w:footerReference w:type="even" r:id="rId8"/>
      <w:footerReference w:type="default" r:id="rId9"/>
      <w:footerReference w:type="first" r:id="rId10"/>
      <w:pgSz w:w="11906" w:h="16838"/>
      <w:pgMar w:top="1100" w:right="1100" w:bottom="11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12506" w14:textId="77777777" w:rsidR="005A29A9" w:rsidRDefault="005A29A9">
      <w:r>
        <w:separator/>
      </w:r>
    </w:p>
  </w:endnote>
  <w:endnote w:type="continuationSeparator" w:id="0">
    <w:p w14:paraId="21AA9DC5" w14:textId="77777777" w:rsidR="005A29A9" w:rsidRDefault="005A2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32871" w14:textId="4EC8ABB3" w:rsidR="002A3C2A" w:rsidRDefault="002A3C2A">
    <w:pPr>
      <w:pStyle w:val="Footer"/>
    </w:pPr>
    <w:r>
      <w:rPr>
        <w:noProof/>
      </w:rPr>
      <mc:AlternateContent>
        <mc:Choice Requires="wps">
          <w:drawing>
            <wp:anchor distT="0" distB="0" distL="0" distR="0" simplePos="0" relativeHeight="251659264" behindDoc="0" locked="0" layoutInCell="1" allowOverlap="1" wp14:anchorId="036FD95C" wp14:editId="759D6BC4">
              <wp:simplePos x="635" y="635"/>
              <wp:positionH relativeFrom="page">
                <wp:align>left</wp:align>
              </wp:positionH>
              <wp:positionV relativeFrom="page">
                <wp:align>bottom</wp:align>
              </wp:positionV>
              <wp:extent cx="515620" cy="314325"/>
              <wp:effectExtent l="0" t="0" r="17780" b="0"/>
              <wp:wrapNone/>
              <wp:docPr id="896298596" name="Text Box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5620" cy="314325"/>
                      </a:xfrm>
                      <a:prstGeom prst="rect">
                        <a:avLst/>
                      </a:prstGeom>
                      <a:noFill/>
                      <a:ln>
                        <a:noFill/>
                      </a:ln>
                    </wps:spPr>
                    <wps:txbx>
                      <w:txbxContent>
                        <w:p w14:paraId="00440B83" w14:textId="4D7A5F3B" w:rsidR="002A3C2A" w:rsidRPr="002A3C2A" w:rsidRDefault="002A3C2A" w:rsidP="002A3C2A">
                          <w:pPr>
                            <w:rPr>
                              <w:rFonts w:ascii="Aptos" w:eastAsia="Aptos" w:hAnsi="Aptos" w:cs="Aptos"/>
                              <w:noProof/>
                              <w:color w:val="000000"/>
                              <w:sz w:val="16"/>
                              <w:szCs w:val="16"/>
                            </w:rPr>
                          </w:pPr>
                          <w:r w:rsidRPr="002A3C2A">
                            <w:rPr>
                              <w:rFonts w:ascii="Aptos" w:eastAsia="Aptos" w:hAnsi="Aptos" w:cs="Aptos"/>
                              <w:noProof/>
                              <w:color w:val="000000"/>
                              <w:sz w:val="16"/>
                              <w:szCs w:val="16"/>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6FD95C" id="_x0000_t202" coordsize="21600,21600" o:spt="202" path="m,l,21600r21600,l21600,xe">
              <v:stroke joinstyle="miter"/>
              <v:path gradientshapeok="t" o:connecttype="rect"/>
            </v:shapetype>
            <v:shape id="Text Box 2" o:spid="_x0000_s1026" type="#_x0000_t202" alt="Genel" style="position:absolute;margin-left:0;margin-top:0;width:40.6pt;height:24.7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" filled="f" stroked="f">
              <v:fill o:detectmouseclick="t"/>
              <v:textbox style="mso-fit-shape-to-text:t" inset="20pt,0,0,15pt">
                <w:txbxContent>
                  <w:p w14:paraId="00440B83" w14:textId="4D7A5F3B" w:rsidR="002A3C2A" w:rsidRPr="002A3C2A" w:rsidRDefault="002A3C2A" w:rsidP="002A3C2A">
                    <w:pPr>
                      <w:rPr>
                        <w:rFonts w:ascii="Aptos" w:eastAsia="Aptos" w:hAnsi="Aptos" w:cs="Aptos"/>
                        <w:noProof/>
                        <w:color w:val="000000"/>
                        <w:sz w:val="16"/>
                        <w:szCs w:val="16"/>
                      </w:rPr>
                    </w:pPr>
                    <w:r w:rsidRPr="002A3C2A">
                      <w:rPr>
                        <w:rFonts w:ascii="Aptos" w:eastAsia="Aptos" w:hAnsi="Aptos" w:cs="Aptos"/>
                        <w:noProof/>
                        <w:color w:val="000000"/>
                        <w:sz w:val="16"/>
                        <w:szCs w:val="16"/>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0681" w14:textId="25789877" w:rsidR="00F31543" w:rsidRDefault="002A3C2A">
    <w:pPr>
      <w:jc w:val="center"/>
    </w:pPr>
    <w:r>
      <w:rPr>
        <w:rFonts w:ascii="Calibri" w:eastAsia="Calibri" w:hAnsi="Calibri" w:cs="Calibri"/>
        <w:noProof/>
        <w:color w:val="5A5A5A"/>
        <w:sz w:val="16"/>
        <w:szCs w:val="16"/>
      </w:rPr>
      <mc:AlternateContent>
        <mc:Choice Requires="wps">
          <w:drawing>
            <wp:anchor distT="0" distB="0" distL="0" distR="0" simplePos="0" relativeHeight="251660288" behindDoc="0" locked="0" layoutInCell="1" allowOverlap="1" wp14:anchorId="1E7DE0B4" wp14:editId="6C538966">
              <wp:simplePos x="695325" y="10115550"/>
              <wp:positionH relativeFrom="page">
                <wp:align>left</wp:align>
              </wp:positionH>
              <wp:positionV relativeFrom="page">
                <wp:align>bottom</wp:align>
              </wp:positionV>
              <wp:extent cx="515620" cy="314325"/>
              <wp:effectExtent l="0" t="0" r="17780" b="0"/>
              <wp:wrapNone/>
              <wp:docPr id="533734293" name="Text Box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5620" cy="314325"/>
                      </a:xfrm>
                      <a:prstGeom prst="rect">
                        <a:avLst/>
                      </a:prstGeom>
                      <a:noFill/>
                      <a:ln>
                        <a:noFill/>
                      </a:ln>
                    </wps:spPr>
                    <wps:txbx>
                      <w:txbxContent>
                        <w:p w14:paraId="7EA82DB7" w14:textId="14EEB008" w:rsidR="002A3C2A" w:rsidRPr="002A3C2A" w:rsidRDefault="002A3C2A" w:rsidP="002A3C2A">
                          <w:pPr>
                            <w:rPr>
                              <w:rFonts w:ascii="Aptos" w:eastAsia="Aptos" w:hAnsi="Aptos" w:cs="Aptos"/>
                              <w:noProof/>
                              <w:color w:val="000000"/>
                              <w:sz w:val="16"/>
                              <w:szCs w:val="16"/>
                            </w:rPr>
                          </w:pPr>
                          <w:r w:rsidRPr="002A3C2A">
                            <w:rPr>
                              <w:rFonts w:ascii="Aptos" w:eastAsia="Aptos" w:hAnsi="Aptos" w:cs="Aptos"/>
                              <w:noProof/>
                              <w:color w:val="000000"/>
                              <w:sz w:val="16"/>
                              <w:szCs w:val="16"/>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7DE0B4" id="_x0000_t202" coordsize="21600,21600" o:spt="202" path="m,l,21600r21600,l21600,xe">
              <v:stroke joinstyle="miter"/>
              <v:path gradientshapeok="t" o:connecttype="rect"/>
            </v:shapetype>
            <v:shape id="Text Box 3" o:spid="_x0000_s1027" type="#_x0000_t202" alt="Genel" style="position:absolute;left:0;text-align:left;margin-left:0;margin-top:0;width:40.6pt;height:24.7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" filled="f" stroked="f">
              <v:fill o:detectmouseclick="t"/>
              <v:textbox style="mso-fit-shape-to-text:t" inset="20pt,0,0,15pt">
                <w:txbxContent>
                  <w:p w14:paraId="7EA82DB7" w14:textId="14EEB008" w:rsidR="002A3C2A" w:rsidRPr="002A3C2A" w:rsidRDefault="002A3C2A" w:rsidP="002A3C2A">
                    <w:pPr>
                      <w:rPr>
                        <w:rFonts w:ascii="Aptos" w:eastAsia="Aptos" w:hAnsi="Aptos" w:cs="Aptos"/>
                        <w:noProof/>
                        <w:color w:val="000000"/>
                        <w:sz w:val="16"/>
                        <w:szCs w:val="16"/>
                      </w:rPr>
                    </w:pPr>
                    <w:r w:rsidRPr="002A3C2A">
                      <w:rPr>
                        <w:rFonts w:ascii="Aptos" w:eastAsia="Aptos" w:hAnsi="Aptos" w:cs="Aptos"/>
                        <w:noProof/>
                        <w:color w:val="000000"/>
                        <w:sz w:val="16"/>
                        <w:szCs w:val="16"/>
                      </w:rPr>
                      <w:t>Genel</w:t>
                    </w:r>
                  </w:p>
                </w:txbxContent>
              </v:textbox>
              <w10:wrap anchorx="page" anchory="page"/>
            </v:shape>
          </w:pict>
        </mc:Fallback>
      </mc:AlternateContent>
    </w:r>
    <w:r w:rsidR="00000000">
      <w:rPr>
        <w:rFonts w:ascii="Calibri" w:eastAsia="Calibri" w:hAnsi="Calibri" w:cs="Calibri"/>
        <w:color w:val="5A5A5A"/>
        <w:sz w:val="16"/>
        <w:szCs w:val="16"/>
      </w:rPr>
      <w:t xml:space="preserve">Page </w:t>
    </w:r>
    <w:r w:rsidR="00000000">
      <w:rPr>
        <w:rFonts w:ascii="Calibri" w:eastAsia="Calibri" w:hAnsi="Calibri" w:cs="Calibri"/>
        <w:color w:val="5A5A5A"/>
        <w:sz w:val="16"/>
        <w:szCs w:val="16"/>
      </w:rPr>
      <w:fldChar w:fldCharType="begin"/>
    </w:r>
    <w:r w:rsidR="00000000">
      <w:rPr>
        <w:rFonts w:ascii="Calibri" w:eastAsia="Calibri" w:hAnsi="Calibri" w:cs="Calibri"/>
        <w:color w:val="5A5A5A"/>
        <w:sz w:val="16"/>
        <w:szCs w:val="16"/>
      </w:rPr>
      <w:instrText>PAGE</w:instrText>
    </w:r>
    <w:r w:rsidR="00000000">
      <w:rPr>
        <w:rFonts w:ascii="Calibri" w:eastAsia="Calibri" w:hAnsi="Calibri" w:cs="Calibri"/>
        <w:color w:val="5A5A5A"/>
        <w:sz w:val="16"/>
        <w:szCs w:val="16"/>
      </w:rPr>
      <w:fldChar w:fldCharType="separate"/>
    </w:r>
    <w:r>
      <w:rPr>
        <w:rFonts w:ascii="Calibri" w:eastAsia="Calibri" w:hAnsi="Calibri" w:cs="Calibri"/>
        <w:noProof/>
        <w:color w:val="5A5A5A"/>
        <w:sz w:val="16"/>
        <w:szCs w:val="16"/>
      </w:rPr>
      <w:t>1</w:t>
    </w:r>
    <w:r w:rsidR="00000000">
      <w:rPr>
        <w:rFonts w:ascii="Calibri" w:eastAsia="Calibri" w:hAnsi="Calibri" w:cs="Calibri"/>
        <w:color w:val="5A5A5A"/>
        <w:sz w:val="16"/>
        <w:szCs w:val="16"/>
      </w:rPr>
      <w:fldChar w:fldCharType="end"/>
    </w:r>
    <w:r w:rsidR="00000000">
      <w:rPr>
        <w:rFonts w:ascii="Calibri" w:eastAsia="Calibri" w:hAnsi="Calibri" w:cs="Calibri"/>
        <w:color w:val="5A5A5A"/>
        <w:sz w:val="16"/>
        <w:szCs w:val="16"/>
      </w:rPr>
      <w:t xml:space="preserve"> of </w:t>
    </w:r>
    <w:r w:rsidR="00000000">
      <w:rPr>
        <w:rFonts w:ascii="Calibri" w:eastAsia="Calibri" w:hAnsi="Calibri" w:cs="Calibri"/>
        <w:color w:val="5A5A5A"/>
        <w:sz w:val="16"/>
        <w:szCs w:val="16"/>
      </w:rPr>
      <w:fldChar w:fldCharType="begin"/>
    </w:r>
    <w:r w:rsidR="00000000">
      <w:rPr>
        <w:rFonts w:ascii="Calibri" w:eastAsia="Calibri" w:hAnsi="Calibri" w:cs="Calibri"/>
        <w:color w:val="5A5A5A"/>
        <w:sz w:val="16"/>
        <w:szCs w:val="16"/>
      </w:rPr>
      <w:instrText>NUMPAGES</w:instrText>
    </w:r>
    <w:r w:rsidR="00000000">
      <w:rPr>
        <w:rFonts w:ascii="Calibri" w:eastAsia="Calibri" w:hAnsi="Calibri" w:cs="Calibri"/>
        <w:color w:val="5A5A5A"/>
        <w:sz w:val="16"/>
        <w:szCs w:val="16"/>
      </w:rPr>
      <w:fldChar w:fldCharType="separate"/>
    </w:r>
    <w:r>
      <w:rPr>
        <w:rFonts w:ascii="Calibri" w:eastAsia="Calibri" w:hAnsi="Calibri" w:cs="Calibri"/>
        <w:noProof/>
        <w:color w:val="5A5A5A"/>
        <w:sz w:val="16"/>
        <w:szCs w:val="16"/>
      </w:rPr>
      <w:t>2</w:t>
    </w:r>
    <w:r w:rsidR="00000000">
      <w:rPr>
        <w:rFonts w:ascii="Calibri" w:eastAsia="Calibri" w:hAnsi="Calibri" w:cs="Calibri"/>
        <w:color w:val="5A5A5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D1D4" w14:textId="21370B90" w:rsidR="002A3C2A" w:rsidRDefault="002A3C2A">
    <w:pPr>
      <w:pStyle w:val="Footer"/>
    </w:pPr>
    <w:r>
      <w:rPr>
        <w:noProof/>
      </w:rPr>
      <mc:AlternateContent>
        <mc:Choice Requires="wps">
          <w:drawing>
            <wp:anchor distT="0" distB="0" distL="0" distR="0" simplePos="0" relativeHeight="251658240" behindDoc="0" locked="0" layoutInCell="1" allowOverlap="1" wp14:anchorId="57C357A5" wp14:editId="301DA5FE">
              <wp:simplePos x="635" y="635"/>
              <wp:positionH relativeFrom="page">
                <wp:align>left</wp:align>
              </wp:positionH>
              <wp:positionV relativeFrom="page">
                <wp:align>bottom</wp:align>
              </wp:positionV>
              <wp:extent cx="515620" cy="314325"/>
              <wp:effectExtent l="0" t="0" r="17780" b="0"/>
              <wp:wrapNone/>
              <wp:docPr id="183261946" name="Text Box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5620" cy="314325"/>
                      </a:xfrm>
                      <a:prstGeom prst="rect">
                        <a:avLst/>
                      </a:prstGeom>
                      <a:noFill/>
                      <a:ln>
                        <a:noFill/>
                      </a:ln>
                    </wps:spPr>
                    <wps:txbx>
                      <w:txbxContent>
                        <w:p w14:paraId="52DBEB51" w14:textId="59DF6960" w:rsidR="002A3C2A" w:rsidRPr="002A3C2A" w:rsidRDefault="002A3C2A" w:rsidP="002A3C2A">
                          <w:pPr>
                            <w:rPr>
                              <w:rFonts w:ascii="Aptos" w:eastAsia="Aptos" w:hAnsi="Aptos" w:cs="Aptos"/>
                              <w:noProof/>
                              <w:color w:val="000000"/>
                              <w:sz w:val="16"/>
                              <w:szCs w:val="16"/>
                            </w:rPr>
                          </w:pPr>
                          <w:r w:rsidRPr="002A3C2A">
                            <w:rPr>
                              <w:rFonts w:ascii="Aptos" w:eastAsia="Aptos" w:hAnsi="Aptos" w:cs="Aptos"/>
                              <w:noProof/>
                              <w:color w:val="000000"/>
                              <w:sz w:val="16"/>
                              <w:szCs w:val="16"/>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C357A5" id="_x0000_t202" coordsize="21600,21600" o:spt="202" path="m,l,21600r21600,l21600,xe">
              <v:stroke joinstyle="miter"/>
              <v:path gradientshapeok="t" o:connecttype="rect"/>
            </v:shapetype>
            <v:shape id="Text Box 1" o:spid="_x0000_s1028" type="#_x0000_t202" alt="Genel" style="position:absolute;margin-left:0;margin-top:0;width:40.6pt;height:24.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" filled="f" stroked="f">
              <v:fill o:detectmouseclick="t"/>
              <v:textbox style="mso-fit-shape-to-text:t" inset="20pt,0,0,15pt">
                <w:txbxContent>
                  <w:p w14:paraId="52DBEB51" w14:textId="59DF6960" w:rsidR="002A3C2A" w:rsidRPr="002A3C2A" w:rsidRDefault="002A3C2A" w:rsidP="002A3C2A">
                    <w:pPr>
                      <w:rPr>
                        <w:rFonts w:ascii="Aptos" w:eastAsia="Aptos" w:hAnsi="Aptos" w:cs="Aptos"/>
                        <w:noProof/>
                        <w:color w:val="000000"/>
                        <w:sz w:val="16"/>
                        <w:szCs w:val="16"/>
                      </w:rPr>
                    </w:pPr>
                    <w:r w:rsidRPr="002A3C2A">
                      <w:rPr>
                        <w:rFonts w:ascii="Aptos" w:eastAsia="Aptos" w:hAnsi="Aptos" w:cs="Aptos"/>
                        <w:noProof/>
                        <w:color w:val="000000"/>
                        <w:sz w:val="16"/>
                        <w:szCs w:val="16"/>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22E68" w14:textId="77777777" w:rsidR="005A29A9" w:rsidRDefault="005A29A9">
      <w:r>
        <w:separator/>
      </w:r>
    </w:p>
  </w:footnote>
  <w:footnote w:type="continuationSeparator" w:id="0">
    <w:p w14:paraId="5BEC6666" w14:textId="77777777" w:rsidR="005A29A9" w:rsidRDefault="005A2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B8BF" w14:textId="77777777" w:rsidR="00F31543" w:rsidRDefault="00000000">
    <w:pPr>
      <w:pBdr>
        <w:bottom w:val="single" w:sz="4" w:space="4" w:color="D9C48A"/>
      </w:pBdr>
      <w:jc w:val="right"/>
    </w:pPr>
    <w:r>
      <w:rPr>
        <w:rFonts w:ascii="Calibri" w:eastAsia="Calibri" w:hAnsi="Calibri" w:cs="Calibri"/>
        <w:color w:val="5A5A5A"/>
        <w:sz w:val="16"/>
        <w:szCs w:val="16"/>
      </w:rPr>
      <w:t>ADEX 547 · Weekly Schedule at a Glance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16683"/>
    <w:multiLevelType w:val="hybridMultilevel"/>
    <w:tmpl w:val="6278F650"/>
    <w:lvl w:ilvl="0" w:tplc="015A25A2">
      <w:start w:val="1"/>
      <w:numFmt w:val="bullet"/>
      <w:lvlText w:val="●"/>
      <w:lvlJc w:val="left"/>
      <w:pPr>
        <w:ind w:left="720" w:hanging="360"/>
      </w:pPr>
    </w:lvl>
    <w:lvl w:ilvl="1" w:tplc="372C0722">
      <w:start w:val="1"/>
      <w:numFmt w:val="bullet"/>
      <w:lvlText w:val="○"/>
      <w:lvlJc w:val="left"/>
      <w:pPr>
        <w:ind w:left="1440" w:hanging="360"/>
      </w:pPr>
    </w:lvl>
    <w:lvl w:ilvl="2" w:tplc="1B584F06">
      <w:start w:val="1"/>
      <w:numFmt w:val="bullet"/>
      <w:lvlText w:val="■"/>
      <w:lvlJc w:val="left"/>
      <w:pPr>
        <w:ind w:left="2160" w:hanging="360"/>
      </w:pPr>
    </w:lvl>
    <w:lvl w:ilvl="3" w:tplc="EFA657EE">
      <w:start w:val="1"/>
      <w:numFmt w:val="bullet"/>
      <w:lvlText w:val="●"/>
      <w:lvlJc w:val="left"/>
      <w:pPr>
        <w:ind w:left="2880" w:hanging="360"/>
      </w:pPr>
    </w:lvl>
    <w:lvl w:ilvl="4" w:tplc="C97424DC">
      <w:start w:val="1"/>
      <w:numFmt w:val="bullet"/>
      <w:lvlText w:val="○"/>
      <w:lvlJc w:val="left"/>
      <w:pPr>
        <w:ind w:left="3600" w:hanging="360"/>
      </w:pPr>
    </w:lvl>
    <w:lvl w:ilvl="5" w:tplc="7306232C">
      <w:start w:val="1"/>
      <w:numFmt w:val="bullet"/>
      <w:lvlText w:val="■"/>
      <w:lvlJc w:val="left"/>
      <w:pPr>
        <w:ind w:left="4320" w:hanging="360"/>
      </w:pPr>
    </w:lvl>
    <w:lvl w:ilvl="6" w:tplc="BD501840">
      <w:start w:val="1"/>
      <w:numFmt w:val="bullet"/>
      <w:lvlText w:val="●"/>
      <w:lvlJc w:val="left"/>
      <w:pPr>
        <w:ind w:left="5040" w:hanging="360"/>
      </w:pPr>
    </w:lvl>
    <w:lvl w:ilvl="7" w:tplc="D3D082DA">
      <w:start w:val="1"/>
      <w:numFmt w:val="bullet"/>
      <w:lvlText w:val="●"/>
      <w:lvlJc w:val="left"/>
      <w:pPr>
        <w:ind w:left="5760" w:hanging="360"/>
      </w:pPr>
    </w:lvl>
    <w:lvl w:ilvl="8" w:tplc="76D42E6E">
      <w:start w:val="1"/>
      <w:numFmt w:val="bullet"/>
      <w:lvlText w:val="●"/>
      <w:lvlJc w:val="left"/>
      <w:pPr>
        <w:ind w:left="6480" w:hanging="360"/>
      </w:pPr>
    </w:lvl>
  </w:abstractNum>
  <w:num w:numId="1" w16cid:durableId="3758532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543"/>
    <w:rsid w:val="00250E5E"/>
    <w:rsid w:val="002A3C2A"/>
    <w:rsid w:val="005A29A9"/>
    <w:rsid w:val="00F31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C02B"/>
  <w15:docId w15:val="{4B3D0313-F76E-41D6-A66E-8ED491EC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Footer">
    <w:name w:val="footer"/>
    <w:basedOn w:val="Normal"/>
    <w:link w:val="FooterChar"/>
    <w:uiPriority w:val="99"/>
    <w:unhideWhenUsed/>
    <w:rsid w:val="002A3C2A"/>
    <w:pPr>
      <w:tabs>
        <w:tab w:val="center" w:pos="4703"/>
        <w:tab w:val="right" w:pos="9406"/>
      </w:tabs>
    </w:pPr>
  </w:style>
  <w:style w:type="character" w:customStyle="1" w:styleId="FooterChar">
    <w:name w:val="Footer Char"/>
    <w:basedOn w:val="DefaultParagraphFont"/>
    <w:link w:val="Footer"/>
    <w:uiPriority w:val="99"/>
    <w:rsid w:val="002A3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737</Words>
  <Characters>4464</Characters>
  <Application>Microsoft Office Word</Application>
  <DocSecurity>0</DocSecurity>
  <Lines>124</Lines>
  <Paragraphs>94</Paragraphs>
  <ScaleCrop>false</ScaleCrop>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Hakan GÖRAL</cp:lastModifiedBy>
  <cp:revision>2</cp:revision>
  <dcterms:created xsi:type="dcterms:W3CDTF">2026-07-15T20:30:00Z</dcterms:created>
  <dcterms:modified xsi:type="dcterms:W3CDTF">2026-07-15T20:30:00Z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aec5afa,356c6e64,1fd02395</vt:lpwstr>
  </property>
  <property fmtid="{D5CDD505-2E9C-101B-9397-08002B2CF9AE}" pid="3" name="ClassificationContentMarkingFooterFontProps">
    <vt:lpwstr>#000000,8,Aptos</vt:lpwstr>
  </property>
  <property fmtid="{D5CDD505-2E9C-101B-9397-08002B2CF9AE}" pid="4" name="ClassificationContentMarkingFooterText">
    <vt:lpwstr>Genel</vt:lpwstr>
  </property>
  <property fmtid="{D5CDD505-2E9C-101B-9397-08002B2CF9AE}" pid="5" name="MSIP_Label_acff1a8a-89d5-4a8c-b5a7-ac0ac2e7842a_Enabled">
    <vt:lpwstr>true</vt:lpwstr>
  </property>
  <property fmtid="{D5CDD505-2E9C-101B-9397-08002B2CF9AE}" pid="6" name="MSIP_Label_acff1a8a-89d5-4a8c-b5a7-ac0ac2e7842a_SetDate">
    <vt:lpwstr>2026-07-15T20:30:37Z</vt:lpwstr>
  </property>
  <property fmtid="{D5CDD505-2E9C-101B-9397-08002B2CF9AE}" pid="7" name="MSIP_Label_acff1a8a-89d5-4a8c-b5a7-ac0ac2e7842a_Method">
    <vt:lpwstr>Standard</vt:lpwstr>
  </property>
  <property fmtid="{D5CDD505-2E9C-101B-9397-08002B2CF9AE}" pid="8" name="MSIP_Label_acff1a8a-89d5-4a8c-b5a7-ac0ac2e7842a_Name">
    <vt:lpwstr>Genel</vt:lpwstr>
  </property>
  <property fmtid="{D5CDD505-2E9C-101B-9397-08002B2CF9AE}" pid="9" name="MSIP_Label_acff1a8a-89d5-4a8c-b5a7-ac0ac2e7842a_SiteId">
    <vt:lpwstr>f39afd33-db8a-440d-bdb5-343eeee32707</vt:lpwstr>
  </property>
  <property fmtid="{D5CDD505-2E9C-101B-9397-08002B2CF9AE}" pid="10" name="MSIP_Label_acff1a8a-89d5-4a8c-b5a7-ac0ac2e7842a_ActionId">
    <vt:lpwstr>aab4e2a4-7797-4c3d-948c-67291d699bf0</vt:lpwstr>
  </property>
  <property fmtid="{D5CDD505-2E9C-101B-9397-08002B2CF9AE}" pid="11" name="MSIP_Label_acff1a8a-89d5-4a8c-b5a7-ac0ac2e7842a_ContentBits">
    <vt:lpwstr>2</vt:lpwstr>
  </property>
  <property fmtid="{D5CDD505-2E9C-101B-9397-08002B2CF9AE}" pid="12" name="MSIP_Label_acff1a8a-89d5-4a8c-b5a7-ac0ac2e7842a_Tag">
    <vt:lpwstr>10, 3, 0, 1</vt:lpwstr>
  </property>
</Properties>
</file>